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C2756" w14:textId="24C12974" w:rsidR="003A1F15" w:rsidRPr="003A1F15" w:rsidRDefault="0038526D" w:rsidP="003A1F15">
      <w:pPr>
        <w:spacing w:line="240" w:lineRule="auto"/>
        <w:ind w:left="-426" w:right="-568"/>
        <w:jc w:val="both"/>
        <w:rPr>
          <w:rFonts w:ascii="Arial" w:hAnsi="Arial" w:cs="Arial"/>
          <w:b/>
          <w:bCs/>
          <w:i/>
          <w:iCs/>
          <w:color w:val="009FEA"/>
          <w:sz w:val="32"/>
          <w:szCs w:val="32"/>
        </w:rPr>
      </w:pPr>
      <w:r w:rsidRPr="0038526D">
        <w:rPr>
          <w:rFonts w:ascii="Arial" w:hAnsi="Arial" w:cs="Arial"/>
          <w:b/>
          <w:bCs/>
          <w:i/>
          <w:iCs/>
          <w:color w:val="009FEA"/>
          <w:sz w:val="32"/>
          <w:szCs w:val="32"/>
        </w:rPr>
        <w:t>CaixaBank celebra en Zaragoza una nueva edición de los encuentros ‘Generación +’ para abordar las claves de una vida plena después de los 60 años</w:t>
      </w:r>
      <w:r>
        <w:rPr>
          <w:rFonts w:ascii="Arial" w:hAnsi="Arial" w:cs="Arial"/>
          <w:b/>
          <w:bCs/>
          <w:i/>
          <w:iCs/>
          <w:color w:val="009FEA"/>
          <w:sz w:val="32"/>
          <w:szCs w:val="32"/>
        </w:rPr>
        <w:t xml:space="preserve"> y reconocer </w:t>
      </w:r>
      <w:r w:rsidRPr="006A132F">
        <w:rPr>
          <w:rFonts w:ascii="Arial" w:hAnsi="Arial" w:cs="Arial"/>
          <w:b/>
          <w:bCs/>
          <w:i/>
          <w:iCs/>
          <w:color w:val="009FEA"/>
          <w:sz w:val="32"/>
          <w:szCs w:val="32"/>
        </w:rPr>
        <w:t>a referentes sénior</w:t>
      </w:r>
    </w:p>
    <w:p w14:paraId="08F0D800" w14:textId="77777777" w:rsidR="00BF7B17" w:rsidRDefault="00BF7B17" w:rsidP="00BF7B17">
      <w:pPr>
        <w:pStyle w:val="Prrafodelista"/>
        <w:spacing w:line="276" w:lineRule="auto"/>
        <w:ind w:left="0" w:right="-568"/>
        <w:jc w:val="both"/>
        <w:rPr>
          <w:rFonts w:ascii="Arial" w:hAnsi="Arial" w:cs="Arial"/>
          <w:b/>
          <w:bCs/>
          <w:i/>
          <w:iCs/>
          <w:sz w:val="24"/>
          <w:szCs w:val="24"/>
        </w:rPr>
      </w:pPr>
    </w:p>
    <w:p w14:paraId="7C0DD994" w14:textId="2FD024BA" w:rsidR="0038526D" w:rsidRDefault="006A132F" w:rsidP="0038526D">
      <w:pPr>
        <w:pStyle w:val="Prrafodelista"/>
        <w:numPr>
          <w:ilvl w:val="0"/>
          <w:numId w:val="1"/>
        </w:numPr>
        <w:spacing w:line="276" w:lineRule="auto"/>
        <w:ind w:left="0" w:right="-568"/>
        <w:jc w:val="both"/>
        <w:rPr>
          <w:rFonts w:ascii="Arial" w:hAnsi="Arial" w:cs="Arial"/>
          <w:b/>
          <w:bCs/>
          <w:i/>
          <w:iCs/>
          <w:sz w:val="24"/>
          <w:szCs w:val="24"/>
        </w:rPr>
      </w:pPr>
      <w:r w:rsidRPr="006A132F">
        <w:rPr>
          <w:rFonts w:ascii="Arial" w:hAnsi="Arial" w:cs="Arial"/>
          <w:b/>
          <w:bCs/>
          <w:i/>
          <w:iCs/>
          <w:sz w:val="24"/>
          <w:szCs w:val="24"/>
        </w:rPr>
        <w:t xml:space="preserve">Este año, en colaboración con VidaCaixa y SegurCaixa Adeslas, la iniciativa da un paso más al reconocer la labor y trayectoria de tres referentes por su impacto social en </w:t>
      </w:r>
      <w:r w:rsidR="0038526D">
        <w:rPr>
          <w:rFonts w:ascii="Arial" w:hAnsi="Arial" w:cs="Arial"/>
          <w:b/>
          <w:bCs/>
          <w:i/>
          <w:iCs/>
          <w:sz w:val="24"/>
          <w:szCs w:val="24"/>
        </w:rPr>
        <w:t>Aragón</w:t>
      </w:r>
      <w:r w:rsidRPr="006A132F">
        <w:rPr>
          <w:rFonts w:ascii="Arial" w:hAnsi="Arial" w:cs="Arial"/>
          <w:b/>
          <w:bCs/>
          <w:i/>
          <w:iCs/>
          <w:sz w:val="24"/>
          <w:szCs w:val="24"/>
        </w:rPr>
        <w:t xml:space="preserve">: </w:t>
      </w:r>
      <w:r w:rsidR="0038526D">
        <w:rPr>
          <w:rFonts w:ascii="Arial" w:hAnsi="Arial" w:cs="Arial"/>
          <w:b/>
          <w:bCs/>
          <w:i/>
          <w:iCs/>
          <w:sz w:val="24"/>
          <w:szCs w:val="24"/>
        </w:rPr>
        <w:t xml:space="preserve">Jose </w:t>
      </w:r>
      <w:r w:rsidR="006A1DDB">
        <w:rPr>
          <w:rFonts w:ascii="Arial" w:hAnsi="Arial" w:cs="Arial"/>
          <w:b/>
          <w:bCs/>
          <w:i/>
          <w:iCs/>
          <w:sz w:val="24"/>
          <w:szCs w:val="24"/>
        </w:rPr>
        <w:t>Ángel</w:t>
      </w:r>
      <w:r w:rsidR="0038526D">
        <w:rPr>
          <w:rFonts w:ascii="Arial" w:hAnsi="Arial" w:cs="Arial"/>
          <w:b/>
          <w:bCs/>
          <w:i/>
          <w:iCs/>
          <w:sz w:val="24"/>
          <w:szCs w:val="24"/>
        </w:rPr>
        <w:t xml:space="preserve"> Gracia, Jose Maria Cosculluela y la Universidad San Jorge.</w:t>
      </w:r>
    </w:p>
    <w:p w14:paraId="3565A528" w14:textId="77777777" w:rsidR="0038526D" w:rsidRDefault="0038526D" w:rsidP="0038526D">
      <w:pPr>
        <w:pStyle w:val="Prrafodelista"/>
        <w:spacing w:line="276" w:lineRule="auto"/>
        <w:ind w:left="0" w:right="-568"/>
        <w:jc w:val="both"/>
        <w:rPr>
          <w:rFonts w:ascii="Arial" w:hAnsi="Arial" w:cs="Arial"/>
          <w:b/>
          <w:bCs/>
          <w:i/>
          <w:iCs/>
          <w:sz w:val="24"/>
          <w:szCs w:val="24"/>
        </w:rPr>
      </w:pPr>
    </w:p>
    <w:p w14:paraId="4EFEBE68" w14:textId="3114765C" w:rsidR="0038526D" w:rsidRDefault="0038526D" w:rsidP="0038526D">
      <w:pPr>
        <w:pStyle w:val="Prrafodelista"/>
        <w:numPr>
          <w:ilvl w:val="0"/>
          <w:numId w:val="1"/>
        </w:numPr>
        <w:spacing w:line="276" w:lineRule="auto"/>
        <w:ind w:left="0" w:right="-568"/>
        <w:jc w:val="both"/>
        <w:rPr>
          <w:rFonts w:ascii="Arial" w:hAnsi="Arial" w:cs="Arial"/>
          <w:b/>
          <w:bCs/>
          <w:i/>
          <w:iCs/>
          <w:sz w:val="24"/>
          <w:szCs w:val="24"/>
        </w:rPr>
      </w:pPr>
      <w:r w:rsidRPr="0038526D">
        <w:rPr>
          <w:rFonts w:ascii="Arial" w:hAnsi="Arial" w:cs="Arial"/>
          <w:b/>
          <w:bCs/>
          <w:i/>
          <w:iCs/>
          <w:sz w:val="24"/>
          <w:szCs w:val="24"/>
        </w:rPr>
        <w:t xml:space="preserve">El encuentro </w:t>
      </w:r>
      <w:r>
        <w:rPr>
          <w:rFonts w:ascii="Arial" w:hAnsi="Arial" w:cs="Arial"/>
          <w:b/>
          <w:bCs/>
          <w:i/>
          <w:iCs/>
          <w:sz w:val="24"/>
          <w:szCs w:val="24"/>
        </w:rPr>
        <w:t xml:space="preserve">ha reunido en CaixaForum </w:t>
      </w:r>
      <w:r w:rsidRPr="0038526D">
        <w:rPr>
          <w:rFonts w:ascii="Arial" w:hAnsi="Arial" w:cs="Arial"/>
          <w:b/>
          <w:bCs/>
          <w:i/>
          <w:iCs/>
          <w:sz w:val="24"/>
          <w:szCs w:val="24"/>
        </w:rPr>
        <w:t>a Juanma</w:t>
      </w:r>
      <w:r w:rsidR="00877990">
        <w:rPr>
          <w:rFonts w:ascii="Arial" w:hAnsi="Arial" w:cs="Arial"/>
          <w:b/>
          <w:bCs/>
          <w:i/>
          <w:iCs/>
          <w:sz w:val="24"/>
          <w:szCs w:val="24"/>
        </w:rPr>
        <w:t xml:space="preserve"> López</w:t>
      </w:r>
      <w:r w:rsidRPr="0038526D">
        <w:rPr>
          <w:rFonts w:ascii="Arial" w:hAnsi="Arial" w:cs="Arial"/>
          <w:b/>
          <w:bCs/>
          <w:i/>
          <w:iCs/>
          <w:sz w:val="24"/>
          <w:szCs w:val="24"/>
        </w:rPr>
        <w:t xml:space="preserve"> Iturriaga, José Viña, Javier Yanguas y Natalia de Santiago para reflexionar sobre longevidad, bienestar y planificación vital en la etapa sénior.</w:t>
      </w:r>
    </w:p>
    <w:p w14:paraId="7995D2BF" w14:textId="77777777" w:rsidR="0038526D" w:rsidRPr="0038526D" w:rsidRDefault="0038526D" w:rsidP="0038526D">
      <w:pPr>
        <w:pStyle w:val="Prrafodelista"/>
        <w:spacing w:line="276" w:lineRule="auto"/>
        <w:ind w:left="0" w:right="-568"/>
        <w:jc w:val="both"/>
        <w:rPr>
          <w:rFonts w:ascii="Arial" w:hAnsi="Arial" w:cs="Arial"/>
          <w:b/>
          <w:bCs/>
          <w:i/>
          <w:iCs/>
          <w:sz w:val="24"/>
          <w:szCs w:val="24"/>
        </w:rPr>
      </w:pPr>
    </w:p>
    <w:p w14:paraId="4B476664" w14:textId="1DD4D0F0" w:rsidR="006A132F" w:rsidRPr="006A132F" w:rsidRDefault="006A132F" w:rsidP="006A132F">
      <w:pPr>
        <w:pStyle w:val="Prrafodelista"/>
        <w:numPr>
          <w:ilvl w:val="0"/>
          <w:numId w:val="1"/>
        </w:numPr>
        <w:spacing w:line="276" w:lineRule="auto"/>
        <w:ind w:left="0" w:right="-568"/>
        <w:jc w:val="both"/>
        <w:rPr>
          <w:rFonts w:ascii="Arial" w:hAnsi="Arial" w:cs="Arial"/>
          <w:b/>
          <w:bCs/>
          <w:i/>
          <w:iCs/>
          <w:sz w:val="24"/>
          <w:szCs w:val="24"/>
        </w:rPr>
      </w:pPr>
      <w:r w:rsidRPr="006A132F">
        <w:rPr>
          <w:rFonts w:ascii="Arial" w:hAnsi="Arial" w:cs="Arial"/>
          <w:b/>
          <w:bCs/>
          <w:i/>
          <w:iCs/>
          <w:sz w:val="24"/>
          <w:szCs w:val="24"/>
        </w:rPr>
        <w:t>Este ciclo de encuentros se enmarca en la propuesta global ‘Generación +’, que integra la cartera de servicios de CaixaBank orientada a dar respuesta a los retos que plantea la creciente longevidad de la población</w:t>
      </w:r>
    </w:p>
    <w:p w14:paraId="2E1EE8DD" w14:textId="77777777" w:rsidR="00EF5CCE" w:rsidRPr="00C010B8" w:rsidRDefault="00EF5CCE" w:rsidP="00481FEA">
      <w:pPr>
        <w:spacing w:line="240" w:lineRule="auto"/>
        <w:ind w:left="-426" w:right="-568"/>
        <w:rPr>
          <w:rFonts w:ascii="Arial" w:hAnsi="Arial" w:cs="Arial"/>
        </w:rPr>
      </w:pPr>
    </w:p>
    <w:p w14:paraId="2F15CA68" w14:textId="77777777" w:rsidR="006A1DDB" w:rsidRDefault="0038526D" w:rsidP="006A1DDB">
      <w:pPr>
        <w:spacing w:line="240" w:lineRule="auto"/>
        <w:ind w:left="-426" w:right="-568"/>
        <w:rPr>
          <w:rFonts w:ascii="Arial" w:hAnsi="Arial" w:cs="Arial"/>
        </w:rPr>
      </w:pPr>
      <w:r>
        <w:rPr>
          <w:rFonts w:ascii="Arial" w:hAnsi="Arial" w:cs="Arial"/>
          <w:b/>
          <w:bCs/>
        </w:rPr>
        <w:t>Zaragoza</w:t>
      </w:r>
      <w:r w:rsidR="00B67E34">
        <w:rPr>
          <w:rFonts w:ascii="Arial" w:hAnsi="Arial" w:cs="Arial"/>
          <w:b/>
          <w:bCs/>
        </w:rPr>
        <w:t xml:space="preserve">, </w:t>
      </w:r>
      <w:r>
        <w:rPr>
          <w:rFonts w:ascii="Arial" w:hAnsi="Arial" w:cs="Arial"/>
          <w:b/>
          <w:bCs/>
        </w:rPr>
        <w:t>22</w:t>
      </w:r>
      <w:r w:rsidR="00556969">
        <w:rPr>
          <w:rFonts w:ascii="Arial" w:hAnsi="Arial" w:cs="Arial"/>
          <w:b/>
          <w:bCs/>
        </w:rPr>
        <w:t xml:space="preserve"> de </w:t>
      </w:r>
      <w:r>
        <w:rPr>
          <w:rFonts w:ascii="Arial" w:hAnsi="Arial" w:cs="Arial"/>
          <w:b/>
          <w:bCs/>
        </w:rPr>
        <w:t>octubre</w:t>
      </w:r>
      <w:r w:rsidR="00E34483" w:rsidRPr="0059620F">
        <w:rPr>
          <w:rFonts w:ascii="Arial" w:hAnsi="Arial" w:cs="Arial"/>
          <w:b/>
          <w:bCs/>
        </w:rPr>
        <w:t xml:space="preserve"> de 202</w:t>
      </w:r>
      <w:r w:rsidR="008E3557">
        <w:rPr>
          <w:rFonts w:ascii="Arial" w:hAnsi="Arial" w:cs="Arial"/>
          <w:b/>
          <w:bCs/>
        </w:rPr>
        <w:t>6</w:t>
      </w:r>
    </w:p>
    <w:p w14:paraId="6CF7C30F" w14:textId="77777777" w:rsidR="006A1DDB" w:rsidRDefault="006A1DDB" w:rsidP="006A1DDB">
      <w:pPr>
        <w:spacing w:line="240" w:lineRule="auto"/>
        <w:ind w:left="-426" w:right="-568"/>
        <w:rPr>
          <w:rFonts w:ascii="Arial" w:hAnsi="Arial" w:cs="Arial"/>
        </w:rPr>
      </w:pPr>
    </w:p>
    <w:p w14:paraId="7DB4AAF6" w14:textId="56B6E2B0" w:rsidR="006A132F" w:rsidRPr="006A132F" w:rsidRDefault="006A132F" w:rsidP="006A1DDB">
      <w:pPr>
        <w:spacing w:line="276" w:lineRule="auto"/>
        <w:ind w:left="-426" w:right="-568"/>
        <w:jc w:val="both"/>
        <w:rPr>
          <w:rFonts w:ascii="Arial" w:hAnsi="Arial" w:cs="Arial"/>
        </w:rPr>
      </w:pPr>
      <w:r w:rsidRPr="006A132F">
        <w:rPr>
          <w:rFonts w:ascii="Arial" w:hAnsi="Arial" w:cs="Arial"/>
        </w:rPr>
        <w:t xml:space="preserve">CaixaBank ha celebrado en </w:t>
      </w:r>
      <w:r w:rsidR="006A1DDB">
        <w:rPr>
          <w:rFonts w:ascii="Arial" w:hAnsi="Arial" w:cs="Arial"/>
        </w:rPr>
        <w:t>CaixaForum Zaragoza, una nueva</w:t>
      </w:r>
      <w:r w:rsidRPr="006A132F">
        <w:rPr>
          <w:rFonts w:ascii="Arial" w:hAnsi="Arial" w:cs="Arial"/>
        </w:rPr>
        <w:t xml:space="preserve"> edición de los encuentros ‘Generación +’, una iniciativa dirigida al colectivo sénior que este año incorpora como novedad la entrega de los ‘Premios Generación +’, impulsados en colaboración con VidaCaixa y SegurCaixa Adeslas. Los galardones han reconocido a </w:t>
      </w:r>
      <w:r w:rsidR="006A1DDB" w:rsidRPr="006A1DDB">
        <w:rPr>
          <w:rFonts w:ascii="Arial" w:hAnsi="Arial" w:cs="Arial"/>
        </w:rPr>
        <w:t xml:space="preserve">Jose Ángel Gracia, Jose Maria Cosculluela y </w:t>
      </w:r>
      <w:r w:rsidR="006A1DDB">
        <w:rPr>
          <w:rFonts w:ascii="Arial" w:hAnsi="Arial" w:cs="Arial"/>
        </w:rPr>
        <w:t>al programa USJ Senior de la</w:t>
      </w:r>
      <w:r w:rsidR="006A1DDB" w:rsidRPr="006A1DDB">
        <w:rPr>
          <w:rFonts w:ascii="Arial" w:hAnsi="Arial" w:cs="Arial"/>
        </w:rPr>
        <w:t xml:space="preserve"> Universidad San Jorge</w:t>
      </w:r>
      <w:r w:rsidR="006A1DDB">
        <w:rPr>
          <w:rFonts w:ascii="Arial" w:hAnsi="Arial" w:cs="Arial"/>
        </w:rPr>
        <w:t xml:space="preserve">, </w:t>
      </w:r>
      <w:r w:rsidRPr="006A132F">
        <w:rPr>
          <w:rFonts w:ascii="Arial" w:hAnsi="Arial" w:cs="Arial"/>
        </w:rPr>
        <w:t>por unas trayectorias que reflejan, desde distintos ámbitos, el valor de la experiencia y la contribución de las personas sénior a la sociedad.</w:t>
      </w:r>
    </w:p>
    <w:p w14:paraId="170F9289" w14:textId="7230B006" w:rsidR="006A132F" w:rsidRPr="006A132F" w:rsidRDefault="006A132F" w:rsidP="006A132F">
      <w:pPr>
        <w:spacing w:line="276" w:lineRule="auto"/>
        <w:ind w:left="-426" w:right="-568"/>
        <w:jc w:val="both"/>
        <w:rPr>
          <w:rFonts w:ascii="Arial" w:hAnsi="Arial" w:cs="Arial"/>
        </w:rPr>
      </w:pPr>
      <w:r w:rsidRPr="006A132F">
        <w:rPr>
          <w:rFonts w:ascii="Arial" w:hAnsi="Arial" w:cs="Arial"/>
        </w:rPr>
        <w:t xml:space="preserve">El encuentro, que ha reunido a </w:t>
      </w:r>
      <w:r w:rsidR="00C34092">
        <w:rPr>
          <w:rFonts w:ascii="Arial" w:hAnsi="Arial" w:cs="Arial"/>
        </w:rPr>
        <w:t>casi 250</w:t>
      </w:r>
      <w:r w:rsidRPr="006A132F">
        <w:rPr>
          <w:rFonts w:ascii="Arial" w:hAnsi="Arial" w:cs="Arial"/>
        </w:rPr>
        <w:t xml:space="preserve"> personas, se enmarca en la apuesta de CaixaBank por dar respuesta a los retos y oportunidades asociados a una sociedad cada vez más longeva. ‘Generación +’ aborda esta realidad desde una perspectiva integral y pone también el foco en el talento, el conocimiento y la experiencia acumulados a lo largo de la vida.</w:t>
      </w:r>
    </w:p>
    <w:p w14:paraId="4B754C4A" w14:textId="4C317856" w:rsidR="006A132F" w:rsidRDefault="0073591D" w:rsidP="006A132F">
      <w:pPr>
        <w:spacing w:line="276" w:lineRule="auto"/>
        <w:ind w:left="-426" w:right="-568"/>
        <w:jc w:val="both"/>
        <w:rPr>
          <w:rFonts w:ascii="Arial" w:hAnsi="Arial" w:cs="Arial"/>
        </w:rPr>
      </w:pPr>
      <w:r w:rsidRPr="0073591D">
        <w:rPr>
          <w:rFonts w:ascii="Arial" w:hAnsi="Arial" w:cs="Arial"/>
        </w:rPr>
        <w:t>La directora territorial Ebro de CaixaBank, Isabel Moreno, ha señalado que Aragón cuenta con una generación excepcional, con una sólida trayectoria profesional y personal y una gran capacidad para seguir aportando valor y creando oportunidades. “Esta iniciativa surge para reconocer a quienes continúan impulsando proyectos, compartiendo su experiencia y generando un impacto positivo en su entorno. Personas que son ejemplo de esfuerzo, constancia y dedicación, y que demuestran que la vitalidad, la adaptación y el compromiso con el progreso de nuestras comunidades no entienden de edad”.</w:t>
      </w:r>
    </w:p>
    <w:p w14:paraId="2900A085" w14:textId="553798AD" w:rsidR="00C219A3" w:rsidRDefault="00C219A3" w:rsidP="00C219A3">
      <w:pPr>
        <w:spacing w:line="276" w:lineRule="auto"/>
        <w:ind w:left="-426" w:right="-568"/>
        <w:jc w:val="both"/>
        <w:rPr>
          <w:rFonts w:ascii="Arial" w:hAnsi="Arial" w:cs="Arial"/>
        </w:rPr>
      </w:pPr>
      <w:r>
        <w:rPr>
          <w:rFonts w:ascii="Arial" w:hAnsi="Arial" w:cs="Arial"/>
        </w:rPr>
        <w:lastRenderedPageBreak/>
        <w:t>E</w:t>
      </w:r>
      <w:r w:rsidRPr="00C219A3">
        <w:rPr>
          <w:rFonts w:ascii="Arial" w:hAnsi="Arial" w:cs="Arial"/>
        </w:rPr>
        <w:t xml:space="preserve">l encuentro, conducido por Juanma </w:t>
      </w:r>
      <w:r w:rsidR="00877990">
        <w:rPr>
          <w:rFonts w:ascii="Arial" w:hAnsi="Arial" w:cs="Arial"/>
        </w:rPr>
        <w:t xml:space="preserve">López </w:t>
      </w:r>
      <w:r w:rsidRPr="00C219A3">
        <w:rPr>
          <w:rFonts w:ascii="Arial" w:hAnsi="Arial" w:cs="Arial"/>
        </w:rPr>
        <w:t xml:space="preserve">Iturriaga, </w:t>
      </w:r>
      <w:r w:rsidR="00303B3D">
        <w:rPr>
          <w:rFonts w:ascii="Arial" w:hAnsi="Arial" w:cs="Arial"/>
        </w:rPr>
        <w:t xml:space="preserve">ha </w:t>
      </w:r>
      <w:r w:rsidRPr="00C219A3">
        <w:rPr>
          <w:rFonts w:ascii="Arial" w:hAnsi="Arial" w:cs="Arial"/>
        </w:rPr>
        <w:t>reuni</w:t>
      </w:r>
      <w:r w:rsidR="00303B3D">
        <w:rPr>
          <w:rFonts w:ascii="Arial" w:hAnsi="Arial" w:cs="Arial"/>
        </w:rPr>
        <w:t>do</w:t>
      </w:r>
      <w:r w:rsidRPr="00C219A3">
        <w:rPr>
          <w:rFonts w:ascii="Arial" w:hAnsi="Arial" w:cs="Arial"/>
        </w:rPr>
        <w:t xml:space="preserve"> a José Viña, Javier Yanguas y Natalia de Santiago, quienes </w:t>
      </w:r>
      <w:r w:rsidR="00303B3D">
        <w:rPr>
          <w:rFonts w:ascii="Arial" w:hAnsi="Arial" w:cs="Arial"/>
        </w:rPr>
        <w:t xml:space="preserve">han </w:t>
      </w:r>
      <w:r w:rsidR="00303B3D" w:rsidRPr="00C219A3">
        <w:rPr>
          <w:rFonts w:ascii="Arial" w:hAnsi="Arial" w:cs="Arial"/>
        </w:rPr>
        <w:t>comparti</w:t>
      </w:r>
      <w:r w:rsidR="00303B3D">
        <w:rPr>
          <w:rFonts w:ascii="Arial" w:hAnsi="Arial" w:cs="Arial"/>
        </w:rPr>
        <w:t xml:space="preserve">do </w:t>
      </w:r>
      <w:r w:rsidR="00303B3D" w:rsidRPr="00C219A3">
        <w:rPr>
          <w:rFonts w:ascii="Arial" w:hAnsi="Arial" w:cs="Arial"/>
        </w:rPr>
        <w:t>con</w:t>
      </w:r>
      <w:r w:rsidRPr="00C219A3">
        <w:rPr>
          <w:rFonts w:ascii="Arial" w:hAnsi="Arial" w:cs="Arial"/>
        </w:rPr>
        <w:t xml:space="preserve"> los asistentes distintas claves para afrontar esta etapa desde la salud, el bienestar emocional, el propósito vital y la planificación financiera.</w:t>
      </w:r>
    </w:p>
    <w:p w14:paraId="40C65C31" w14:textId="4E1A0479" w:rsidR="00C219A3" w:rsidRPr="00C219A3" w:rsidRDefault="00C219A3" w:rsidP="00C219A3">
      <w:pPr>
        <w:spacing w:line="276" w:lineRule="auto"/>
        <w:ind w:left="-426" w:right="-568"/>
        <w:jc w:val="both"/>
        <w:rPr>
          <w:rFonts w:ascii="Arial" w:hAnsi="Arial" w:cs="Arial"/>
        </w:rPr>
      </w:pPr>
      <w:r w:rsidRPr="00C219A3">
        <w:rPr>
          <w:rFonts w:ascii="Arial" w:hAnsi="Arial" w:cs="Arial"/>
        </w:rPr>
        <w:t xml:space="preserve">Durante la conversación, los expertos </w:t>
      </w:r>
      <w:r w:rsidR="00303B3D">
        <w:rPr>
          <w:rFonts w:ascii="Arial" w:hAnsi="Arial" w:cs="Arial"/>
        </w:rPr>
        <w:t xml:space="preserve">han </w:t>
      </w:r>
      <w:r w:rsidRPr="00C219A3">
        <w:rPr>
          <w:rFonts w:ascii="Arial" w:hAnsi="Arial" w:cs="Arial"/>
        </w:rPr>
        <w:t>coincid</w:t>
      </w:r>
      <w:r w:rsidR="00303B3D">
        <w:rPr>
          <w:rFonts w:ascii="Arial" w:hAnsi="Arial" w:cs="Arial"/>
        </w:rPr>
        <w:t>ido</w:t>
      </w:r>
      <w:r w:rsidRPr="00C219A3">
        <w:rPr>
          <w:rFonts w:ascii="Arial" w:hAnsi="Arial" w:cs="Arial"/>
        </w:rPr>
        <w:t xml:space="preserve"> en que el aumento de la esperanza de vida exige una mirada más amplia sobre el envejecimiento, en la que la salud física, los vínculos personales, la autonomía económica y el sentido de propósito desempeñan un papel fundamental para disfrutar de una vida plena.</w:t>
      </w:r>
    </w:p>
    <w:p w14:paraId="14CBA596" w14:textId="67D566A3" w:rsidR="00C219A3" w:rsidRDefault="00C219A3" w:rsidP="00C219A3">
      <w:pPr>
        <w:spacing w:line="276" w:lineRule="auto"/>
        <w:ind w:left="-426" w:right="-568"/>
        <w:jc w:val="both"/>
        <w:rPr>
          <w:rFonts w:ascii="Arial" w:hAnsi="Arial" w:cs="Arial"/>
        </w:rPr>
      </w:pPr>
      <w:r w:rsidRPr="00C219A3">
        <w:rPr>
          <w:rFonts w:ascii="Arial" w:hAnsi="Arial" w:cs="Arial"/>
        </w:rPr>
        <w:t>En el ámbito de la longevidad saludable, José Viña</w:t>
      </w:r>
      <w:r w:rsidR="00303B3D">
        <w:rPr>
          <w:rFonts w:ascii="Arial" w:hAnsi="Arial" w:cs="Arial"/>
        </w:rPr>
        <w:t>,</w:t>
      </w:r>
      <w:r w:rsidR="00303B3D" w:rsidRPr="00303B3D">
        <w:t xml:space="preserve"> </w:t>
      </w:r>
      <w:r w:rsidR="00303B3D" w:rsidRPr="00303B3D">
        <w:rPr>
          <w:rFonts w:ascii="Arial" w:hAnsi="Arial" w:cs="Arial"/>
        </w:rPr>
        <w:t xml:space="preserve">médico, catedrático de Fisiología de la </w:t>
      </w:r>
      <w:proofErr w:type="spellStart"/>
      <w:r w:rsidR="00303B3D" w:rsidRPr="00303B3D">
        <w:rPr>
          <w:rFonts w:ascii="Arial" w:hAnsi="Arial" w:cs="Arial"/>
        </w:rPr>
        <w:t>Universitat</w:t>
      </w:r>
      <w:proofErr w:type="spellEnd"/>
      <w:r w:rsidR="00303B3D" w:rsidRPr="00303B3D">
        <w:rPr>
          <w:rFonts w:ascii="Arial" w:hAnsi="Arial" w:cs="Arial"/>
        </w:rPr>
        <w:t xml:space="preserve"> de València y uno de los mayores especialistas españoles en envejecimiento saludable y longevidad</w:t>
      </w:r>
      <w:r w:rsidR="00303B3D">
        <w:rPr>
          <w:rFonts w:ascii="Arial" w:hAnsi="Arial" w:cs="Arial"/>
        </w:rPr>
        <w:t xml:space="preserve">, ha </w:t>
      </w:r>
      <w:r w:rsidRPr="00C219A3">
        <w:rPr>
          <w:rFonts w:ascii="Arial" w:hAnsi="Arial" w:cs="Arial"/>
        </w:rPr>
        <w:t>pu</w:t>
      </w:r>
      <w:r w:rsidR="00303B3D">
        <w:rPr>
          <w:rFonts w:ascii="Arial" w:hAnsi="Arial" w:cs="Arial"/>
        </w:rPr>
        <w:t>e</w:t>
      </w:r>
      <w:r w:rsidRPr="00C219A3">
        <w:rPr>
          <w:rFonts w:ascii="Arial" w:hAnsi="Arial" w:cs="Arial"/>
        </w:rPr>
        <w:t>s</w:t>
      </w:r>
      <w:r w:rsidR="00303B3D">
        <w:rPr>
          <w:rFonts w:ascii="Arial" w:hAnsi="Arial" w:cs="Arial"/>
        </w:rPr>
        <w:t>t</w:t>
      </w:r>
      <w:r w:rsidRPr="00C219A3">
        <w:rPr>
          <w:rFonts w:ascii="Arial" w:hAnsi="Arial" w:cs="Arial"/>
        </w:rPr>
        <w:t xml:space="preserve">o el foco en la importancia de adoptar hábitos que permitan conservar la autonomía y la calidad de vida durante más tiempo, destacando el papel de la actividad física, la prevención y el cuidado integral de la salud. </w:t>
      </w:r>
    </w:p>
    <w:p w14:paraId="4F551361" w14:textId="74FE1CB9" w:rsidR="00C219A3" w:rsidRPr="00C219A3" w:rsidRDefault="00C219A3" w:rsidP="00C219A3">
      <w:pPr>
        <w:spacing w:line="276" w:lineRule="auto"/>
        <w:ind w:left="-426" w:right="-568"/>
        <w:jc w:val="both"/>
        <w:rPr>
          <w:rFonts w:ascii="Arial" w:hAnsi="Arial" w:cs="Arial"/>
        </w:rPr>
      </w:pPr>
      <w:r w:rsidRPr="00C219A3">
        <w:rPr>
          <w:rFonts w:ascii="Arial" w:hAnsi="Arial" w:cs="Arial"/>
        </w:rPr>
        <w:t>Por su parte, Javier Yanguas</w:t>
      </w:r>
      <w:r w:rsidR="00303B3D">
        <w:rPr>
          <w:rFonts w:ascii="Arial" w:hAnsi="Arial" w:cs="Arial"/>
        </w:rPr>
        <w:t xml:space="preserve">, </w:t>
      </w:r>
      <w:r w:rsidR="00303B3D" w:rsidRPr="00303B3D">
        <w:rPr>
          <w:rFonts w:ascii="Arial" w:hAnsi="Arial" w:cs="Arial"/>
        </w:rPr>
        <w:t>doctor en Psicología y gerontólog</w:t>
      </w:r>
      <w:r w:rsidR="00303B3D">
        <w:rPr>
          <w:rFonts w:ascii="Arial" w:hAnsi="Arial" w:cs="Arial"/>
        </w:rPr>
        <w:t xml:space="preserve">o, </w:t>
      </w:r>
      <w:r w:rsidR="00303B3D" w:rsidRPr="00303B3D">
        <w:rPr>
          <w:rFonts w:ascii="Arial" w:hAnsi="Arial" w:cs="Arial"/>
        </w:rPr>
        <w:t>uno de los principales expertos españoles en envejecimiento, soledad no deseada y calidad de vida de las personas mayores</w:t>
      </w:r>
      <w:r w:rsidR="00303B3D">
        <w:rPr>
          <w:rFonts w:ascii="Arial" w:hAnsi="Arial" w:cs="Arial"/>
        </w:rPr>
        <w:t xml:space="preserve">, ha </w:t>
      </w:r>
      <w:r w:rsidRPr="00C219A3">
        <w:rPr>
          <w:rFonts w:ascii="Arial" w:hAnsi="Arial" w:cs="Arial"/>
        </w:rPr>
        <w:t>reflexion</w:t>
      </w:r>
      <w:r w:rsidR="00303B3D">
        <w:rPr>
          <w:rFonts w:ascii="Arial" w:hAnsi="Arial" w:cs="Arial"/>
        </w:rPr>
        <w:t>ado</w:t>
      </w:r>
      <w:r w:rsidRPr="00C219A3">
        <w:rPr>
          <w:rFonts w:ascii="Arial" w:hAnsi="Arial" w:cs="Arial"/>
        </w:rPr>
        <w:t xml:space="preserve"> sobre la necesidad de mantener proyectos personales y relaciones significativas en una etapa en la que cambian algunas referencias vitales, como el trabajo o las responsabilidades familiares. Asimismo, </w:t>
      </w:r>
      <w:r w:rsidR="00303B3D">
        <w:rPr>
          <w:rFonts w:ascii="Arial" w:hAnsi="Arial" w:cs="Arial"/>
        </w:rPr>
        <w:t xml:space="preserve">ha </w:t>
      </w:r>
      <w:r w:rsidRPr="00C219A3">
        <w:rPr>
          <w:rFonts w:ascii="Arial" w:hAnsi="Arial" w:cs="Arial"/>
        </w:rPr>
        <w:t>destac</w:t>
      </w:r>
      <w:r w:rsidR="00303B3D">
        <w:rPr>
          <w:rFonts w:ascii="Arial" w:hAnsi="Arial" w:cs="Arial"/>
        </w:rPr>
        <w:t>ado</w:t>
      </w:r>
      <w:r w:rsidRPr="00C219A3">
        <w:rPr>
          <w:rFonts w:ascii="Arial" w:hAnsi="Arial" w:cs="Arial"/>
        </w:rPr>
        <w:t xml:space="preserve"> el valor de los vínculos sociales para combatir la soledad no deseada y favorecer el bienestar emocional. </w:t>
      </w:r>
    </w:p>
    <w:p w14:paraId="0DD55D6A" w14:textId="307B4521" w:rsidR="00C219A3" w:rsidRPr="00C219A3" w:rsidRDefault="00C219A3" w:rsidP="00303B3D">
      <w:pPr>
        <w:spacing w:line="276" w:lineRule="auto"/>
        <w:ind w:left="-426" w:right="-568"/>
        <w:jc w:val="both"/>
        <w:rPr>
          <w:rFonts w:ascii="Arial" w:hAnsi="Arial" w:cs="Arial"/>
        </w:rPr>
      </w:pPr>
      <w:r w:rsidRPr="00C219A3">
        <w:rPr>
          <w:rFonts w:ascii="Arial" w:hAnsi="Arial" w:cs="Arial"/>
        </w:rPr>
        <w:t>La especialista en educación financiera Natalia de Santiago</w:t>
      </w:r>
      <w:r w:rsidR="00303B3D" w:rsidRPr="00303B3D">
        <w:rPr>
          <w:rFonts w:ascii="Arial" w:hAnsi="Arial" w:cs="Arial"/>
        </w:rPr>
        <w:t>, que es además ingeniera, escritora</w:t>
      </w:r>
      <w:r w:rsidR="00303B3D">
        <w:rPr>
          <w:rFonts w:ascii="Arial" w:hAnsi="Arial" w:cs="Arial"/>
        </w:rPr>
        <w:t xml:space="preserve"> y </w:t>
      </w:r>
      <w:r w:rsidR="00303B3D" w:rsidRPr="00303B3D">
        <w:rPr>
          <w:rFonts w:ascii="Arial" w:hAnsi="Arial" w:cs="Arial"/>
        </w:rPr>
        <w:t>emprendedora</w:t>
      </w:r>
      <w:r w:rsidR="00303B3D">
        <w:rPr>
          <w:rFonts w:ascii="Arial" w:hAnsi="Arial" w:cs="Arial"/>
        </w:rPr>
        <w:t xml:space="preserve">, ha </w:t>
      </w:r>
      <w:r w:rsidRPr="00C219A3">
        <w:rPr>
          <w:rFonts w:ascii="Arial" w:hAnsi="Arial" w:cs="Arial"/>
        </w:rPr>
        <w:t>record</w:t>
      </w:r>
      <w:r w:rsidR="00303B3D">
        <w:rPr>
          <w:rFonts w:ascii="Arial" w:hAnsi="Arial" w:cs="Arial"/>
        </w:rPr>
        <w:t>ado</w:t>
      </w:r>
      <w:r w:rsidRPr="00C219A3">
        <w:rPr>
          <w:rFonts w:ascii="Arial" w:hAnsi="Arial" w:cs="Arial"/>
        </w:rPr>
        <w:t xml:space="preserve"> la importancia de la planificación económica para ganar tranquilidad y libertad a largo plazo, subrayando que una buena salud financiera es una herramienta esencial para afrontar el futuro con confianza y capacidad de decisión</w:t>
      </w:r>
    </w:p>
    <w:p w14:paraId="16D24019" w14:textId="5CF15A72" w:rsidR="00C219A3" w:rsidRPr="00C219A3" w:rsidRDefault="00C219A3" w:rsidP="00B501B8">
      <w:pPr>
        <w:spacing w:line="276" w:lineRule="auto"/>
        <w:ind w:left="-426" w:right="-568"/>
        <w:jc w:val="both"/>
        <w:rPr>
          <w:rFonts w:ascii="Arial" w:hAnsi="Arial" w:cs="Arial"/>
        </w:rPr>
      </w:pPr>
      <w:r w:rsidRPr="00C219A3">
        <w:rPr>
          <w:rFonts w:ascii="Arial" w:hAnsi="Arial" w:cs="Arial"/>
        </w:rPr>
        <w:t>A lo largo del encuentro, los ponentes</w:t>
      </w:r>
      <w:r w:rsidR="00303B3D">
        <w:rPr>
          <w:rFonts w:ascii="Arial" w:hAnsi="Arial" w:cs="Arial"/>
        </w:rPr>
        <w:t xml:space="preserve"> han</w:t>
      </w:r>
      <w:r w:rsidRPr="00C219A3">
        <w:rPr>
          <w:rFonts w:ascii="Arial" w:hAnsi="Arial" w:cs="Arial"/>
        </w:rPr>
        <w:t xml:space="preserve"> traslada</w:t>
      </w:r>
      <w:r w:rsidR="00303B3D">
        <w:rPr>
          <w:rFonts w:ascii="Arial" w:hAnsi="Arial" w:cs="Arial"/>
        </w:rPr>
        <w:t>do</w:t>
      </w:r>
      <w:r w:rsidRPr="00C219A3">
        <w:rPr>
          <w:rFonts w:ascii="Arial" w:hAnsi="Arial" w:cs="Arial"/>
        </w:rPr>
        <w:t xml:space="preserve"> un mensaje común: cumplir 6</w:t>
      </w:r>
      <w:r w:rsidR="00303B3D">
        <w:rPr>
          <w:rFonts w:ascii="Arial" w:hAnsi="Arial" w:cs="Arial"/>
        </w:rPr>
        <w:t>5</w:t>
      </w:r>
      <w:r w:rsidRPr="00C219A3">
        <w:rPr>
          <w:rFonts w:ascii="Arial" w:hAnsi="Arial" w:cs="Arial"/>
        </w:rPr>
        <w:t xml:space="preserve"> años no supone el cierre de una etapa, sino el inicio de un periodo lleno de posibilidades en el que seguir aprendiendo, emprendiendo nuevos proyectos, fortaleciendo relaciones y disfrutando de una vida con propósito</w:t>
      </w:r>
      <w:r>
        <w:rPr>
          <w:rFonts w:ascii="Arial" w:hAnsi="Arial" w:cs="Arial"/>
        </w:rPr>
        <w:t>.</w:t>
      </w:r>
    </w:p>
    <w:p w14:paraId="10F685C6" w14:textId="77777777" w:rsidR="006A132F" w:rsidRPr="00C219A3" w:rsidRDefault="006A132F" w:rsidP="006A132F">
      <w:pPr>
        <w:spacing w:line="276" w:lineRule="auto"/>
        <w:ind w:left="-426" w:right="-568"/>
        <w:jc w:val="both"/>
        <w:rPr>
          <w:rFonts w:ascii="Arial" w:hAnsi="Arial" w:cs="Arial"/>
          <w:b/>
          <w:bCs/>
        </w:rPr>
      </w:pPr>
      <w:r w:rsidRPr="00C219A3">
        <w:rPr>
          <w:rFonts w:ascii="Arial" w:hAnsi="Arial" w:cs="Arial"/>
          <w:b/>
          <w:bCs/>
        </w:rPr>
        <w:t>Reconocimiento a trayectorias de impacto</w:t>
      </w:r>
    </w:p>
    <w:p w14:paraId="5C76B054" w14:textId="77777777" w:rsidR="006A132F" w:rsidRPr="00C219A3" w:rsidRDefault="006A132F" w:rsidP="006A132F">
      <w:pPr>
        <w:spacing w:line="276" w:lineRule="auto"/>
        <w:ind w:left="-426" w:right="-568"/>
        <w:jc w:val="both"/>
        <w:rPr>
          <w:rFonts w:ascii="Arial" w:hAnsi="Arial" w:cs="Arial"/>
        </w:rPr>
      </w:pPr>
      <w:r w:rsidRPr="00C219A3">
        <w:rPr>
          <w:rFonts w:ascii="Arial" w:hAnsi="Arial" w:cs="Arial"/>
        </w:rPr>
        <w:t>Los ‘Premios Generación +’, impulsados por CaixaBank en colaboración con VidaCaixa y SegurCaixa Adeslas, tienen como objetivo poner en valor la experiencia, el talento y la contribución de las personas sénior a la sociedad.</w:t>
      </w:r>
    </w:p>
    <w:p w14:paraId="273534BD" w14:textId="49837115" w:rsidR="00B501B8" w:rsidRPr="00B501B8" w:rsidRDefault="006A132F" w:rsidP="00B501B8">
      <w:pPr>
        <w:spacing w:line="276" w:lineRule="auto"/>
        <w:ind w:left="-426" w:right="-568"/>
        <w:jc w:val="both"/>
        <w:rPr>
          <w:rFonts w:ascii="Arial" w:hAnsi="Arial" w:cs="Arial"/>
        </w:rPr>
      </w:pPr>
      <w:r w:rsidRPr="00C219A3">
        <w:rPr>
          <w:rFonts w:ascii="Arial" w:hAnsi="Arial" w:cs="Arial"/>
        </w:rPr>
        <w:t xml:space="preserve">En esta edición en </w:t>
      </w:r>
      <w:r w:rsidR="00C219A3" w:rsidRPr="00C219A3">
        <w:rPr>
          <w:rFonts w:ascii="Arial" w:hAnsi="Arial" w:cs="Arial"/>
        </w:rPr>
        <w:t>Aragón</w:t>
      </w:r>
      <w:r w:rsidRPr="00C219A3">
        <w:rPr>
          <w:rFonts w:ascii="Arial" w:hAnsi="Arial" w:cs="Arial"/>
        </w:rPr>
        <w:t xml:space="preserve">, los galardones han distinguido a tres referentes </w:t>
      </w:r>
      <w:r w:rsidR="00B501B8" w:rsidRPr="00B501B8">
        <w:rPr>
          <w:rFonts w:ascii="Arial" w:hAnsi="Arial" w:cs="Arial"/>
        </w:rPr>
        <w:t xml:space="preserve">que contribuyen a promover el envejecimiento activo, la salud, el emprendimiento y la participación social de las personas mayores. </w:t>
      </w:r>
    </w:p>
    <w:p w14:paraId="3F34F3BA" w14:textId="179B588D" w:rsidR="00B501B8" w:rsidRPr="00B501B8" w:rsidRDefault="00B501B8" w:rsidP="00B501B8">
      <w:pPr>
        <w:spacing w:line="276" w:lineRule="auto"/>
        <w:ind w:left="-426" w:right="-568"/>
        <w:jc w:val="both"/>
        <w:rPr>
          <w:rFonts w:ascii="Arial" w:hAnsi="Arial" w:cs="Arial"/>
        </w:rPr>
      </w:pPr>
      <w:r w:rsidRPr="00B501B8">
        <w:rPr>
          <w:rFonts w:ascii="Arial" w:hAnsi="Arial" w:cs="Arial"/>
        </w:rPr>
        <w:t xml:space="preserve">El </w:t>
      </w:r>
      <w:r w:rsidRPr="00B501B8">
        <w:rPr>
          <w:rFonts w:ascii="Arial" w:hAnsi="Arial" w:cs="Arial"/>
          <w:b/>
          <w:bCs/>
        </w:rPr>
        <w:t>Premio Generación+ Trayectoria CaixaBank</w:t>
      </w:r>
      <w:r w:rsidRPr="00B501B8">
        <w:rPr>
          <w:rFonts w:ascii="Arial" w:hAnsi="Arial" w:cs="Arial"/>
        </w:rPr>
        <w:t xml:space="preserve"> </w:t>
      </w:r>
      <w:r w:rsidR="00303B3D">
        <w:rPr>
          <w:rFonts w:ascii="Arial" w:hAnsi="Arial" w:cs="Arial"/>
        </w:rPr>
        <w:t xml:space="preserve">ha </w:t>
      </w:r>
      <w:r w:rsidR="00D315B6" w:rsidRPr="00B501B8">
        <w:rPr>
          <w:rFonts w:ascii="Arial" w:hAnsi="Arial" w:cs="Arial"/>
        </w:rPr>
        <w:t>reca</w:t>
      </w:r>
      <w:r w:rsidR="00D315B6">
        <w:rPr>
          <w:rFonts w:ascii="Arial" w:hAnsi="Arial" w:cs="Arial"/>
        </w:rPr>
        <w:t>ído</w:t>
      </w:r>
      <w:r w:rsidRPr="00B501B8">
        <w:rPr>
          <w:rFonts w:ascii="Arial" w:hAnsi="Arial" w:cs="Arial"/>
        </w:rPr>
        <w:t xml:space="preserve"> en José María Cosculluela, fundador y presidente del Grupo Vitalia, en reconocimiento a su trayectoria empresarial y su contribución al desarrollo de servicios de atención y cuidados para las personas mayores. </w:t>
      </w:r>
    </w:p>
    <w:p w14:paraId="6D7701D5" w14:textId="7FCF0428" w:rsidR="00B501B8" w:rsidRPr="00B501B8" w:rsidRDefault="00B501B8" w:rsidP="00B501B8">
      <w:pPr>
        <w:spacing w:line="276" w:lineRule="auto"/>
        <w:ind w:left="-426" w:right="-568"/>
        <w:jc w:val="both"/>
        <w:rPr>
          <w:rFonts w:ascii="Arial" w:hAnsi="Arial" w:cs="Arial"/>
        </w:rPr>
      </w:pPr>
      <w:r w:rsidRPr="00B501B8">
        <w:rPr>
          <w:rFonts w:ascii="Arial" w:hAnsi="Arial" w:cs="Arial"/>
        </w:rPr>
        <w:lastRenderedPageBreak/>
        <w:t xml:space="preserve">El </w:t>
      </w:r>
      <w:r w:rsidRPr="00B501B8">
        <w:rPr>
          <w:rFonts w:ascii="Arial" w:hAnsi="Arial" w:cs="Arial"/>
          <w:b/>
          <w:bCs/>
        </w:rPr>
        <w:t>Premio Generación+ Valor Senior VidaCaixa</w:t>
      </w:r>
      <w:r w:rsidRPr="00B501B8">
        <w:rPr>
          <w:rFonts w:ascii="Arial" w:hAnsi="Arial" w:cs="Arial"/>
        </w:rPr>
        <w:t xml:space="preserve"> </w:t>
      </w:r>
      <w:r w:rsidR="00303B3D">
        <w:rPr>
          <w:rFonts w:ascii="Arial" w:hAnsi="Arial" w:cs="Arial"/>
        </w:rPr>
        <w:t xml:space="preserve">ha sido </w:t>
      </w:r>
      <w:r w:rsidRPr="00B501B8">
        <w:rPr>
          <w:rFonts w:ascii="Arial" w:hAnsi="Arial" w:cs="Arial"/>
        </w:rPr>
        <w:t xml:space="preserve">otorgado al programa USJ Senior de la Universidad San Jorge por su compromiso con la formación permanente, el aprendizaje continuo y la promoción del envejecimiento activo. </w:t>
      </w:r>
    </w:p>
    <w:p w14:paraId="0F6867F4" w14:textId="144C6BBC" w:rsidR="00B501B8" w:rsidRPr="00C219A3" w:rsidRDefault="00B501B8" w:rsidP="00B501B8">
      <w:pPr>
        <w:spacing w:line="276" w:lineRule="auto"/>
        <w:ind w:left="-426" w:right="-568"/>
        <w:jc w:val="both"/>
        <w:rPr>
          <w:rFonts w:ascii="Arial" w:hAnsi="Arial" w:cs="Arial"/>
        </w:rPr>
      </w:pPr>
      <w:r w:rsidRPr="00B501B8">
        <w:rPr>
          <w:rFonts w:ascii="Arial" w:hAnsi="Arial" w:cs="Arial"/>
        </w:rPr>
        <w:t xml:space="preserve">Por último, el </w:t>
      </w:r>
      <w:r w:rsidRPr="00B501B8">
        <w:rPr>
          <w:rFonts w:ascii="Arial" w:hAnsi="Arial" w:cs="Arial"/>
          <w:b/>
          <w:bCs/>
        </w:rPr>
        <w:t>Premio Generación+ Compromiso Salud SegurCaixa Adeslas</w:t>
      </w:r>
      <w:r w:rsidRPr="00B501B8">
        <w:rPr>
          <w:rFonts w:ascii="Arial" w:hAnsi="Arial" w:cs="Arial"/>
        </w:rPr>
        <w:t xml:space="preserve"> </w:t>
      </w:r>
      <w:r w:rsidR="00303B3D">
        <w:rPr>
          <w:rFonts w:ascii="Arial" w:hAnsi="Arial" w:cs="Arial"/>
        </w:rPr>
        <w:t xml:space="preserve">ha </w:t>
      </w:r>
      <w:r w:rsidRPr="00B501B8">
        <w:rPr>
          <w:rFonts w:ascii="Arial" w:hAnsi="Arial" w:cs="Arial"/>
        </w:rPr>
        <w:t>distingui</w:t>
      </w:r>
      <w:r w:rsidR="00303B3D">
        <w:rPr>
          <w:rFonts w:ascii="Arial" w:hAnsi="Arial" w:cs="Arial"/>
        </w:rPr>
        <w:t>do</w:t>
      </w:r>
      <w:r w:rsidRPr="00B501B8">
        <w:rPr>
          <w:rFonts w:ascii="Arial" w:hAnsi="Arial" w:cs="Arial"/>
        </w:rPr>
        <w:t xml:space="preserve"> a José Ángel Gracia por su trayectoria profesional y su dedicación al cuidado y acompañamiento de las personas mayores, contribuyendo a mejorar su bienestar y calidad de vida</w:t>
      </w:r>
    </w:p>
    <w:p w14:paraId="27136262" w14:textId="77777777" w:rsidR="006A132F" w:rsidRPr="00B501B8" w:rsidRDefault="006A132F" w:rsidP="006A132F">
      <w:pPr>
        <w:spacing w:line="276" w:lineRule="auto"/>
        <w:ind w:left="-426" w:right="-568"/>
        <w:jc w:val="both"/>
        <w:rPr>
          <w:rFonts w:ascii="Arial" w:hAnsi="Arial" w:cs="Arial"/>
        </w:rPr>
      </w:pPr>
      <w:r w:rsidRPr="00B501B8">
        <w:rPr>
          <w:rFonts w:ascii="Arial" w:hAnsi="Arial" w:cs="Arial"/>
        </w:rPr>
        <w:t>Los tres reconocimientos comparten un objetivo común: reivindicar la madurez como una etapa activa y poner en valor la experiencia, el conocimiento y la capacidad de las personas sénior para continuar generando impacto y contribuyendo a la sociedad.</w:t>
      </w:r>
    </w:p>
    <w:p w14:paraId="08FCA1DD" w14:textId="53DD477D" w:rsidR="008F7CA1" w:rsidRPr="00C219A3" w:rsidRDefault="008F7CA1" w:rsidP="008F7CA1">
      <w:pPr>
        <w:spacing w:line="276" w:lineRule="auto"/>
        <w:ind w:left="-426" w:right="-568"/>
        <w:jc w:val="both"/>
        <w:rPr>
          <w:rFonts w:ascii="Arial" w:hAnsi="Arial" w:cs="Arial"/>
        </w:rPr>
      </w:pPr>
      <w:r w:rsidRPr="00C219A3">
        <w:rPr>
          <w:rFonts w:ascii="Arial" w:hAnsi="Arial" w:cs="Arial"/>
          <w:b/>
          <w:bCs/>
        </w:rPr>
        <w:t xml:space="preserve">Modelo pionero de atención </w:t>
      </w:r>
      <w:r w:rsidR="005E50CE" w:rsidRPr="00C219A3">
        <w:rPr>
          <w:rFonts w:ascii="Arial" w:hAnsi="Arial" w:cs="Arial"/>
          <w:b/>
          <w:bCs/>
        </w:rPr>
        <w:t>al cliente sénior</w:t>
      </w:r>
    </w:p>
    <w:p w14:paraId="5EDA58CD" w14:textId="77777777" w:rsidR="008F7CA1" w:rsidRPr="00C219A3" w:rsidRDefault="008F7CA1" w:rsidP="008F7CA1">
      <w:pPr>
        <w:spacing w:line="276" w:lineRule="auto"/>
        <w:ind w:left="-426" w:right="-568"/>
        <w:jc w:val="both"/>
        <w:rPr>
          <w:rFonts w:ascii="Arial" w:hAnsi="Arial" w:cs="Arial"/>
        </w:rPr>
      </w:pPr>
      <w:r w:rsidRPr="00C219A3">
        <w:rPr>
          <w:rFonts w:ascii="Arial" w:hAnsi="Arial" w:cs="Arial"/>
        </w:rPr>
        <w:t>Con más de cuatro millones de clientes mayores de 65 años y una cuota superior al 34% en pensiones, CaixaBank es el banco de referencia para el segmento sénior desde su fundación hace ya más de 120 años como Caja de Pensiones para la Vejez y el Ahorro. </w:t>
      </w:r>
    </w:p>
    <w:p w14:paraId="798DA62C" w14:textId="3D1CDB2B" w:rsidR="008F7CA1" w:rsidRPr="00C219A3" w:rsidRDefault="008F7CA1" w:rsidP="008F7CA1">
      <w:pPr>
        <w:spacing w:line="276" w:lineRule="auto"/>
        <w:ind w:left="-426" w:right="-568"/>
        <w:jc w:val="both"/>
        <w:rPr>
          <w:rFonts w:ascii="Arial" w:hAnsi="Arial" w:cs="Arial"/>
        </w:rPr>
      </w:pPr>
      <w:r w:rsidRPr="00C219A3">
        <w:rPr>
          <w:rFonts w:ascii="Arial" w:hAnsi="Arial" w:cs="Arial"/>
        </w:rPr>
        <w:t>A través de su modelo de banca socialmente responsable, la entidad acompaña a sus clientes a lo largo de todas las etapas de la vida. Dispone del programa </w:t>
      </w:r>
      <w:r w:rsidR="005E50CE" w:rsidRPr="00C219A3">
        <w:rPr>
          <w:rFonts w:ascii="Arial" w:hAnsi="Arial" w:cs="Arial"/>
        </w:rPr>
        <w:t>‘</w:t>
      </w:r>
      <w:r w:rsidRPr="00C219A3">
        <w:rPr>
          <w:rFonts w:ascii="Arial" w:hAnsi="Arial" w:cs="Arial"/>
        </w:rPr>
        <w:t>Generación +</w:t>
      </w:r>
      <w:r w:rsidR="005E50CE" w:rsidRPr="00C219A3">
        <w:rPr>
          <w:rFonts w:ascii="Arial" w:hAnsi="Arial" w:cs="Arial"/>
        </w:rPr>
        <w:t>’</w:t>
      </w:r>
      <w:r w:rsidRPr="00C219A3">
        <w:rPr>
          <w:rFonts w:ascii="Arial" w:hAnsi="Arial" w:cs="Arial"/>
        </w:rPr>
        <w:t>, que da respuesta a los retos del envejecimiento, de forma transversal, a través un conjunto integral de soluciones financieras y no financieras que facilitan tanto el tránsito hacia la etapa de la jubilación como el poder disponer de un conjunto de soluciones de ocio, cuidados, formación o mantenimiento de la salud durante esta etapa de la vida. </w:t>
      </w:r>
    </w:p>
    <w:p w14:paraId="4A2CE49D" w14:textId="77777777" w:rsidR="008F7CA1" w:rsidRPr="00C219A3" w:rsidRDefault="008F7CA1" w:rsidP="008F7CA1">
      <w:pPr>
        <w:spacing w:line="276" w:lineRule="auto"/>
        <w:ind w:left="-426" w:right="-568"/>
        <w:jc w:val="both"/>
        <w:rPr>
          <w:rFonts w:ascii="Arial" w:hAnsi="Arial" w:cs="Arial"/>
        </w:rPr>
      </w:pPr>
      <w:r w:rsidRPr="00C219A3">
        <w:rPr>
          <w:rFonts w:ascii="Arial" w:hAnsi="Arial" w:cs="Arial"/>
        </w:rPr>
        <w:t>Asimismo, la entidad mantiene activo desde 2022 un compromiso de atención prioritaria al colectivo sénior que involucra a todas sus áreas de actividad, lo que le convirtió en 2022 en el primer banco en obtener la certificación de AENOR como compañía comprometida con las personas mayores. Una certificación que se ha renovado, siendo la única entidad financiera en disponer de este sello de calidad. </w:t>
      </w:r>
    </w:p>
    <w:p w14:paraId="374B33FA" w14:textId="5F74A2B2" w:rsidR="008F7CA1" w:rsidRPr="00C219A3" w:rsidRDefault="008F7CA1" w:rsidP="008F7CA1">
      <w:pPr>
        <w:spacing w:line="276" w:lineRule="auto"/>
        <w:ind w:left="-426" w:right="-568"/>
        <w:jc w:val="both"/>
        <w:rPr>
          <w:rFonts w:ascii="Arial" w:hAnsi="Arial" w:cs="Arial"/>
        </w:rPr>
      </w:pPr>
      <w:r w:rsidRPr="00C219A3">
        <w:rPr>
          <w:rFonts w:ascii="Arial" w:hAnsi="Arial" w:cs="Arial"/>
        </w:rPr>
        <w:t xml:space="preserve">Entre las medidas </w:t>
      </w:r>
      <w:r w:rsidR="001E03ED" w:rsidRPr="00C219A3">
        <w:rPr>
          <w:rFonts w:ascii="Arial" w:hAnsi="Arial" w:cs="Arial"/>
        </w:rPr>
        <w:t>implementadas</w:t>
      </w:r>
      <w:r w:rsidRPr="00C219A3">
        <w:rPr>
          <w:rFonts w:ascii="Arial" w:hAnsi="Arial" w:cs="Arial"/>
        </w:rPr>
        <w:t xml:space="preserve"> por la entidad para ofrecer la mejor calidad de servicio al segmento </w:t>
      </w:r>
      <w:proofErr w:type="spellStart"/>
      <w:r w:rsidRPr="00C219A3">
        <w:rPr>
          <w:rFonts w:ascii="Arial" w:hAnsi="Arial" w:cs="Arial"/>
          <w:i/>
          <w:iCs/>
        </w:rPr>
        <w:t>silver</w:t>
      </w:r>
      <w:proofErr w:type="spellEnd"/>
      <w:r w:rsidRPr="00C219A3">
        <w:rPr>
          <w:rFonts w:ascii="Arial" w:hAnsi="Arial" w:cs="Arial"/>
        </w:rPr>
        <w:t xml:space="preserve"> destaca la formación de más de 30.000 empleados en atención preferente a las personas mayores,  la disponibilidad de más de 11.000 cajeros </w:t>
      </w:r>
      <w:r w:rsidR="00912053">
        <w:rPr>
          <w:rFonts w:ascii="Arial" w:hAnsi="Arial" w:cs="Arial"/>
        </w:rPr>
        <w:t xml:space="preserve">con funcionalidades </w:t>
      </w:r>
      <w:r w:rsidRPr="00C219A3">
        <w:rPr>
          <w:rFonts w:ascii="Arial" w:hAnsi="Arial" w:cs="Arial"/>
        </w:rPr>
        <w:t>de uso fácil, el mantenimiento del uso de las libretas de ahorro en todos los cajeros, el horario de caja sin restricciones, el adelanto del pago mensual de las pensiones al día 2</w:t>
      </w:r>
      <w:r w:rsidR="001E03ED" w:rsidRPr="00C219A3">
        <w:rPr>
          <w:rFonts w:ascii="Arial" w:hAnsi="Arial" w:cs="Arial"/>
        </w:rPr>
        <w:t>4</w:t>
      </w:r>
      <w:r w:rsidRPr="00C219A3">
        <w:rPr>
          <w:rFonts w:ascii="Arial" w:hAnsi="Arial" w:cs="Arial"/>
        </w:rPr>
        <w:t>,</w:t>
      </w:r>
      <w:r w:rsidR="001E03ED" w:rsidRPr="00C219A3">
        <w:rPr>
          <w:rFonts w:ascii="Arial" w:hAnsi="Arial" w:cs="Arial"/>
        </w:rPr>
        <w:t xml:space="preserve"> y</w:t>
      </w:r>
      <w:r w:rsidRPr="00C219A3">
        <w:rPr>
          <w:rFonts w:ascii="Arial" w:hAnsi="Arial" w:cs="Arial"/>
        </w:rPr>
        <w:t xml:space="preserve"> la atención personal por teléfono y WhatsApp con más de 600 agentes especializados y formados en gerontología. CaixaBank también </w:t>
      </w:r>
      <w:r w:rsidR="007E51FA">
        <w:rPr>
          <w:rFonts w:ascii="Arial" w:hAnsi="Arial" w:cs="Arial"/>
        </w:rPr>
        <w:t xml:space="preserve">ha </w:t>
      </w:r>
      <w:r w:rsidRPr="00C219A3">
        <w:rPr>
          <w:rFonts w:ascii="Arial" w:hAnsi="Arial" w:cs="Arial"/>
        </w:rPr>
        <w:t>desarrolla</w:t>
      </w:r>
      <w:r w:rsidR="007E51FA">
        <w:rPr>
          <w:rFonts w:ascii="Arial" w:hAnsi="Arial" w:cs="Arial"/>
        </w:rPr>
        <w:t>do</w:t>
      </w:r>
      <w:r w:rsidRPr="00C219A3">
        <w:rPr>
          <w:rFonts w:ascii="Arial" w:hAnsi="Arial" w:cs="Arial"/>
        </w:rPr>
        <w:t> más de 11.000 jornadas y talleres de educación financiera, prevención de fraudes y acompañamiento al uso de banca digital</w:t>
      </w:r>
      <w:r w:rsidR="0097700D" w:rsidRPr="00C219A3">
        <w:rPr>
          <w:rFonts w:ascii="Arial" w:hAnsi="Arial" w:cs="Arial"/>
        </w:rPr>
        <w:t xml:space="preserve"> y </w:t>
      </w:r>
      <w:r w:rsidRPr="00C219A3">
        <w:rPr>
          <w:rFonts w:ascii="Arial" w:hAnsi="Arial" w:cs="Arial"/>
        </w:rPr>
        <w:t>ha puesto en marcha una cátedra en colaboración con tres </w:t>
      </w:r>
      <w:proofErr w:type="gramStart"/>
      <w:r w:rsidR="00FE007A">
        <w:rPr>
          <w:rFonts w:ascii="Arial" w:hAnsi="Arial" w:cs="Arial"/>
        </w:rPr>
        <w:t xml:space="preserve">universidades </w:t>
      </w:r>
      <w:r w:rsidRPr="00C219A3">
        <w:rPr>
          <w:rFonts w:ascii="Arial" w:hAnsi="Arial" w:cs="Arial"/>
        </w:rPr>
        <w:t xml:space="preserve"> de</w:t>
      </w:r>
      <w:proofErr w:type="gramEnd"/>
      <w:r w:rsidRPr="00C219A3">
        <w:rPr>
          <w:rFonts w:ascii="Arial" w:hAnsi="Arial" w:cs="Arial"/>
        </w:rPr>
        <w:t xml:space="preserve"> primer nivel</w:t>
      </w:r>
      <w:r w:rsidR="00FE007A">
        <w:rPr>
          <w:rFonts w:ascii="Arial" w:hAnsi="Arial" w:cs="Arial"/>
        </w:rPr>
        <w:t xml:space="preserve"> (Comillas, Deusto y Esade)</w:t>
      </w:r>
      <w:r w:rsidRPr="00C219A3">
        <w:rPr>
          <w:rFonts w:ascii="Arial" w:hAnsi="Arial" w:cs="Arial"/>
        </w:rPr>
        <w:t xml:space="preserve"> que será referencia en el estudio de soluciones para una longevidad activa y saludable. </w:t>
      </w:r>
    </w:p>
    <w:p w14:paraId="24B69870" w14:textId="5C9A9F71" w:rsidR="008F7CA1" w:rsidRDefault="008F7CA1" w:rsidP="00424ED2">
      <w:pPr>
        <w:spacing w:line="276" w:lineRule="auto"/>
        <w:ind w:left="-426" w:right="-568"/>
        <w:jc w:val="both"/>
        <w:rPr>
          <w:rFonts w:ascii="Arial" w:hAnsi="Arial" w:cs="Arial"/>
        </w:rPr>
      </w:pPr>
      <w:r w:rsidRPr="00C219A3">
        <w:rPr>
          <w:rFonts w:ascii="Arial" w:hAnsi="Arial" w:cs="Arial"/>
        </w:rPr>
        <w:t xml:space="preserve">Igualmente, CaixaBank es referente en cuanto a capilaridad del servicio e inclusión financiera: cuenta con la mayor red de oficinas, con más de 4.200 oficinas en </w:t>
      </w:r>
      <w:r w:rsidR="0097700D" w:rsidRPr="00C219A3">
        <w:rPr>
          <w:rFonts w:ascii="Arial" w:hAnsi="Arial" w:cs="Arial"/>
        </w:rPr>
        <w:t>todo el país</w:t>
      </w:r>
      <w:r w:rsidRPr="00C219A3">
        <w:rPr>
          <w:rFonts w:ascii="Arial" w:hAnsi="Arial" w:cs="Arial"/>
        </w:rPr>
        <w:t>,</w:t>
      </w:r>
      <w:r w:rsidR="0097700D" w:rsidRPr="00C219A3">
        <w:rPr>
          <w:rFonts w:ascii="Arial" w:hAnsi="Arial" w:cs="Arial"/>
        </w:rPr>
        <w:t xml:space="preserve"> </w:t>
      </w:r>
      <w:r w:rsidRPr="00C219A3">
        <w:rPr>
          <w:rFonts w:ascii="Arial" w:hAnsi="Arial" w:cs="Arial"/>
        </w:rPr>
        <w:t>y está firmemente comprometida con el mantenimiento de servicios financieros en el ámbito rural.</w:t>
      </w:r>
      <w:r w:rsidRPr="008F7CA1">
        <w:rPr>
          <w:rFonts w:ascii="Arial" w:hAnsi="Arial" w:cs="Arial"/>
        </w:rPr>
        <w:t> </w:t>
      </w:r>
    </w:p>
    <w:sectPr w:rsidR="008F7CA1" w:rsidSect="00EE00BF">
      <w:headerReference w:type="even" r:id="rId11"/>
      <w:headerReference w:type="default" r:id="rId12"/>
      <w:footerReference w:type="even" r:id="rId13"/>
      <w:footerReference w:type="default" r:id="rId14"/>
      <w:headerReference w:type="first" r:id="rId15"/>
      <w:footerReference w:type="first" r:id="rId16"/>
      <w:pgSz w:w="11906" w:h="16838"/>
      <w:pgMar w:top="2268" w:right="1701" w:bottom="1843" w:left="1701" w:header="73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E0F38" w14:textId="77777777" w:rsidR="004F5905" w:rsidRDefault="004F5905" w:rsidP="001E4FCE">
      <w:pPr>
        <w:spacing w:after="0" w:line="240" w:lineRule="auto"/>
      </w:pPr>
      <w:r>
        <w:separator/>
      </w:r>
    </w:p>
  </w:endnote>
  <w:endnote w:type="continuationSeparator" w:id="0">
    <w:p w14:paraId="4DB9333F" w14:textId="77777777" w:rsidR="004F5905" w:rsidRDefault="004F5905" w:rsidP="001E4FCE">
      <w:pPr>
        <w:spacing w:after="0" w:line="240" w:lineRule="auto"/>
      </w:pPr>
      <w:r>
        <w:continuationSeparator/>
      </w:r>
    </w:p>
  </w:endnote>
  <w:endnote w:type="continuationNotice" w:id="1">
    <w:p w14:paraId="0E5F08FB" w14:textId="77777777" w:rsidR="004F5905" w:rsidRDefault="004F59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B37D8" w14:textId="77777777" w:rsidR="007D18FF" w:rsidRDefault="007D18F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F43A8" w14:textId="0D166BE4" w:rsidR="00271003" w:rsidRDefault="00E77775" w:rsidP="00B465B0">
    <w:pPr>
      <w:pStyle w:val="Piedepgina"/>
    </w:pPr>
    <w:r>
      <w:rPr>
        <w:noProof/>
      </w:rPr>
      <w:drawing>
        <wp:anchor distT="0" distB="0" distL="114300" distR="114300" simplePos="0" relativeHeight="251660291" behindDoc="1" locked="0" layoutInCell="1" allowOverlap="1" wp14:anchorId="3035CFD0" wp14:editId="4BFC59D4">
          <wp:simplePos x="0" y="0"/>
          <wp:positionH relativeFrom="margin">
            <wp:align>left</wp:align>
          </wp:positionH>
          <wp:positionV relativeFrom="paragraph">
            <wp:posOffset>-468352</wp:posOffset>
          </wp:positionV>
          <wp:extent cx="5376776" cy="866258"/>
          <wp:effectExtent l="0" t="0" r="0" b="0"/>
          <wp:wrapNone/>
          <wp:docPr id="1956775438" name="Imagen 195677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5376776" cy="866258"/>
                  </a:xfrm>
                  <a:prstGeom prst="rect">
                    <a:avLst/>
                  </a:prstGeom>
                </pic:spPr>
              </pic:pic>
            </a:graphicData>
          </a:graphic>
          <wp14:sizeRelH relativeFrom="margin">
            <wp14:pctWidth>0</wp14:pctWidth>
          </wp14:sizeRelH>
          <wp14:sizeRelV relativeFrom="margin">
            <wp14:pctHeight>0</wp14:pctHeight>
          </wp14:sizeRelV>
        </wp:anchor>
      </w:drawing>
    </w:r>
    <w:r w:rsidR="00211689">
      <w:rPr>
        <w:noProof/>
      </w:rPr>
      <mc:AlternateContent>
        <mc:Choice Requires="wps">
          <w:drawing>
            <wp:anchor distT="0" distB="0" distL="114300" distR="114300" simplePos="0" relativeHeight="251658243" behindDoc="0" locked="0" layoutInCell="1" allowOverlap="1" wp14:anchorId="3E7D3522" wp14:editId="7CEEB99B">
              <wp:simplePos x="0" y="0"/>
              <wp:positionH relativeFrom="page">
                <wp:posOffset>612140</wp:posOffset>
              </wp:positionH>
              <wp:positionV relativeFrom="paragraph">
                <wp:posOffset>-631891</wp:posOffset>
              </wp:positionV>
              <wp:extent cx="6335395" cy="0"/>
              <wp:effectExtent l="0" t="0" r="0" b="0"/>
              <wp:wrapSquare wrapText="bothSides"/>
              <wp:docPr id="12" name="Conector recto 12"/>
              <wp:cNvGraphicFramePr/>
              <a:graphic xmlns:a="http://schemas.openxmlformats.org/drawingml/2006/main">
                <a:graphicData uri="http://schemas.microsoft.com/office/word/2010/wordprocessingShape">
                  <wps:wsp>
                    <wps:cNvCnPr/>
                    <wps:spPr>
                      <a:xfrm>
                        <a:off x="0" y="0"/>
                        <a:ext cx="6335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FDFC956" id="Conector recto 12" o:spid="_x0000_s1026" style="position:absolute;z-index:251658243;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48.2pt,-49.75pt" to="547.05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" strokecolor="black [3200]" strokeweight=".5pt">
              <v:stroke joinstyle="miter"/>
              <w10:wrap type="square" anchorx="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A96D8" w14:textId="77777777" w:rsidR="007D18FF" w:rsidRDefault="007D18F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3F84B" w14:textId="77777777" w:rsidR="004F5905" w:rsidRDefault="004F5905" w:rsidP="001E4FCE">
      <w:pPr>
        <w:spacing w:after="0" w:line="240" w:lineRule="auto"/>
      </w:pPr>
      <w:r>
        <w:separator/>
      </w:r>
    </w:p>
  </w:footnote>
  <w:footnote w:type="continuationSeparator" w:id="0">
    <w:p w14:paraId="6E0CDED1" w14:textId="77777777" w:rsidR="004F5905" w:rsidRDefault="004F5905" w:rsidP="001E4FCE">
      <w:pPr>
        <w:spacing w:after="0" w:line="240" w:lineRule="auto"/>
      </w:pPr>
      <w:r>
        <w:continuationSeparator/>
      </w:r>
    </w:p>
  </w:footnote>
  <w:footnote w:type="continuationNotice" w:id="1">
    <w:p w14:paraId="13899317" w14:textId="77777777" w:rsidR="004F5905" w:rsidRDefault="004F59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E1E1A" w14:textId="77777777" w:rsidR="007D18FF" w:rsidRDefault="007D18F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BF40" w14:textId="079CF501" w:rsidR="001E4FCE" w:rsidRDefault="00B60236">
    <w:pPr>
      <w:pStyle w:val="Encabezado"/>
    </w:pPr>
    <w:r>
      <w:rPr>
        <w:noProof/>
      </w:rPr>
      <mc:AlternateContent>
        <mc:Choice Requires="wps">
          <w:drawing>
            <wp:anchor distT="0" distB="0" distL="114300" distR="114300" simplePos="0" relativeHeight="251658240" behindDoc="0" locked="0" layoutInCell="1" allowOverlap="1" wp14:anchorId="118660B0" wp14:editId="2E03C975">
              <wp:simplePos x="0" y="0"/>
              <wp:positionH relativeFrom="margin">
                <wp:align>center</wp:align>
              </wp:positionH>
              <wp:positionV relativeFrom="paragraph">
                <wp:posOffset>527685</wp:posOffset>
              </wp:positionV>
              <wp:extent cx="6286500" cy="177800"/>
              <wp:effectExtent l="0" t="0" r="19050" b="12700"/>
              <wp:wrapNone/>
              <wp:docPr id="1" name="Rectángulo 1"/>
              <wp:cNvGraphicFramePr/>
              <a:graphic xmlns:a="http://schemas.openxmlformats.org/drawingml/2006/main">
                <a:graphicData uri="http://schemas.microsoft.com/office/word/2010/wordprocessingShape">
                  <wps:wsp>
                    <wps:cNvSpPr/>
                    <wps:spPr>
                      <a:xfrm>
                        <a:off x="0" y="0"/>
                        <a:ext cx="6286500" cy="177800"/>
                      </a:xfrm>
                      <a:prstGeom prst="rect">
                        <a:avLst/>
                      </a:prstGeom>
                      <a:solidFill>
                        <a:srgbClr val="DBDEDD"/>
                      </a:solidFill>
                      <a:ln>
                        <a:solidFill>
                          <a:srgbClr val="DBDED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C021D" id="Rectángulo 1" o:spid="_x0000_s1026" style="position:absolute;margin-left:0;margin-top:41.55pt;width:495pt;height:14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" fillcolor="#dbdedd" strokecolor="#dbdedd" strokeweight="1pt">
              <w10:wrap anchorx="margin"/>
            </v:rect>
          </w:pict>
        </mc:Fallback>
      </mc:AlternateContent>
    </w:r>
    <w:r w:rsidR="001F5497">
      <w:rPr>
        <w:noProof/>
      </w:rPr>
      <w:drawing>
        <wp:anchor distT="0" distB="0" distL="114300" distR="114300" simplePos="0" relativeHeight="251658241" behindDoc="0" locked="0" layoutInCell="1" allowOverlap="1" wp14:anchorId="41E385E5" wp14:editId="1A479489">
          <wp:simplePos x="0" y="0"/>
          <wp:positionH relativeFrom="column">
            <wp:posOffset>-438785</wp:posOffset>
          </wp:positionH>
          <wp:positionV relativeFrom="paragraph">
            <wp:posOffset>46355</wp:posOffset>
          </wp:positionV>
          <wp:extent cx="1625600" cy="335280"/>
          <wp:effectExtent l="0" t="0" r="0" b="7620"/>
          <wp:wrapSquare wrapText="bothSides"/>
          <wp:docPr id="1066346797" name="Imagen 1066346797" descr="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bujo con letras&#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625600" cy="3352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36CD" w14:textId="77777777" w:rsidR="007D18FF" w:rsidRDefault="007D18F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51C9A"/>
    <w:multiLevelType w:val="multilevel"/>
    <w:tmpl w:val="0008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145231"/>
    <w:multiLevelType w:val="hybridMultilevel"/>
    <w:tmpl w:val="B7F001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3944920"/>
    <w:multiLevelType w:val="hybridMultilevel"/>
    <w:tmpl w:val="3EF6D92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57169190">
    <w:abstractNumId w:val="1"/>
  </w:num>
  <w:num w:numId="2" w16cid:durableId="562907959">
    <w:abstractNumId w:val="2"/>
  </w:num>
  <w:num w:numId="3" w16cid:durableId="1392997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73A"/>
    <w:rsid w:val="00000163"/>
    <w:rsid w:val="0002154E"/>
    <w:rsid w:val="00026A6D"/>
    <w:rsid w:val="00031AD2"/>
    <w:rsid w:val="00032A01"/>
    <w:rsid w:val="00040013"/>
    <w:rsid w:val="000441CC"/>
    <w:rsid w:val="0004664C"/>
    <w:rsid w:val="0005171D"/>
    <w:rsid w:val="00051CF6"/>
    <w:rsid w:val="0005365E"/>
    <w:rsid w:val="000543E2"/>
    <w:rsid w:val="0005623C"/>
    <w:rsid w:val="00056F1E"/>
    <w:rsid w:val="00063342"/>
    <w:rsid w:val="0006469A"/>
    <w:rsid w:val="000649B6"/>
    <w:rsid w:val="0006627E"/>
    <w:rsid w:val="00072D88"/>
    <w:rsid w:val="00077FEC"/>
    <w:rsid w:val="00082D0D"/>
    <w:rsid w:val="000906F9"/>
    <w:rsid w:val="00091445"/>
    <w:rsid w:val="000A0BF8"/>
    <w:rsid w:val="000A4BBB"/>
    <w:rsid w:val="000C394C"/>
    <w:rsid w:val="000C7C15"/>
    <w:rsid w:val="000D0614"/>
    <w:rsid w:val="000D161F"/>
    <w:rsid w:val="000D4171"/>
    <w:rsid w:val="000D7C63"/>
    <w:rsid w:val="000E073A"/>
    <w:rsid w:val="000F01E0"/>
    <w:rsid w:val="000F14A3"/>
    <w:rsid w:val="000F2E70"/>
    <w:rsid w:val="000F75BE"/>
    <w:rsid w:val="00107A79"/>
    <w:rsid w:val="00107E66"/>
    <w:rsid w:val="001131AA"/>
    <w:rsid w:val="00113882"/>
    <w:rsid w:val="00116712"/>
    <w:rsid w:val="00116F31"/>
    <w:rsid w:val="00120E32"/>
    <w:rsid w:val="0012378E"/>
    <w:rsid w:val="00131E57"/>
    <w:rsid w:val="0013531B"/>
    <w:rsid w:val="001368EA"/>
    <w:rsid w:val="0014220F"/>
    <w:rsid w:val="00142273"/>
    <w:rsid w:val="00144D8B"/>
    <w:rsid w:val="0014782E"/>
    <w:rsid w:val="00150FE7"/>
    <w:rsid w:val="00151491"/>
    <w:rsid w:val="00151EE3"/>
    <w:rsid w:val="00154307"/>
    <w:rsid w:val="00156DC0"/>
    <w:rsid w:val="00161042"/>
    <w:rsid w:val="00161467"/>
    <w:rsid w:val="0016290C"/>
    <w:rsid w:val="00164BBA"/>
    <w:rsid w:val="00171267"/>
    <w:rsid w:val="00171DF9"/>
    <w:rsid w:val="001762C8"/>
    <w:rsid w:val="001828B3"/>
    <w:rsid w:val="0018584B"/>
    <w:rsid w:val="00186F78"/>
    <w:rsid w:val="001914B0"/>
    <w:rsid w:val="001A3B71"/>
    <w:rsid w:val="001A702A"/>
    <w:rsid w:val="001B7286"/>
    <w:rsid w:val="001C0172"/>
    <w:rsid w:val="001C0D47"/>
    <w:rsid w:val="001D4F30"/>
    <w:rsid w:val="001E0373"/>
    <w:rsid w:val="001E03ED"/>
    <w:rsid w:val="001E3339"/>
    <w:rsid w:val="001E380F"/>
    <w:rsid w:val="001E4FCE"/>
    <w:rsid w:val="001F5497"/>
    <w:rsid w:val="002033BA"/>
    <w:rsid w:val="00203D35"/>
    <w:rsid w:val="00211689"/>
    <w:rsid w:val="002123DD"/>
    <w:rsid w:val="00213C89"/>
    <w:rsid w:val="00217D2D"/>
    <w:rsid w:val="00221967"/>
    <w:rsid w:val="00221D86"/>
    <w:rsid w:val="00222A62"/>
    <w:rsid w:val="002319B4"/>
    <w:rsid w:val="002346E4"/>
    <w:rsid w:val="0023518F"/>
    <w:rsid w:val="002415B2"/>
    <w:rsid w:val="0024370B"/>
    <w:rsid w:val="002440D1"/>
    <w:rsid w:val="002520A8"/>
    <w:rsid w:val="00254647"/>
    <w:rsid w:val="002579FE"/>
    <w:rsid w:val="00267C85"/>
    <w:rsid w:val="0027033C"/>
    <w:rsid w:val="00271003"/>
    <w:rsid w:val="00271323"/>
    <w:rsid w:val="00271E34"/>
    <w:rsid w:val="002802E8"/>
    <w:rsid w:val="00281E73"/>
    <w:rsid w:val="00283D3C"/>
    <w:rsid w:val="00284450"/>
    <w:rsid w:val="00285BED"/>
    <w:rsid w:val="0029287C"/>
    <w:rsid w:val="002A68A1"/>
    <w:rsid w:val="002B2066"/>
    <w:rsid w:val="002B63D2"/>
    <w:rsid w:val="002C5305"/>
    <w:rsid w:val="002C5A36"/>
    <w:rsid w:val="002D48C7"/>
    <w:rsid w:val="002E018F"/>
    <w:rsid w:val="002E3D57"/>
    <w:rsid w:val="002E6A0B"/>
    <w:rsid w:val="002F01A1"/>
    <w:rsid w:val="002F15B6"/>
    <w:rsid w:val="0030374D"/>
    <w:rsid w:val="00303B3D"/>
    <w:rsid w:val="00310AD3"/>
    <w:rsid w:val="00324ACE"/>
    <w:rsid w:val="0032666D"/>
    <w:rsid w:val="003306D5"/>
    <w:rsid w:val="00330BCF"/>
    <w:rsid w:val="0033205A"/>
    <w:rsid w:val="003364DB"/>
    <w:rsid w:val="00336A61"/>
    <w:rsid w:val="003403D0"/>
    <w:rsid w:val="00347D1D"/>
    <w:rsid w:val="00351250"/>
    <w:rsid w:val="00353325"/>
    <w:rsid w:val="00353BF0"/>
    <w:rsid w:val="00367CDE"/>
    <w:rsid w:val="00367E74"/>
    <w:rsid w:val="00371EEC"/>
    <w:rsid w:val="00381144"/>
    <w:rsid w:val="0038526D"/>
    <w:rsid w:val="00387E1A"/>
    <w:rsid w:val="003A1F15"/>
    <w:rsid w:val="003B2DDD"/>
    <w:rsid w:val="003B6646"/>
    <w:rsid w:val="003B7179"/>
    <w:rsid w:val="003B7925"/>
    <w:rsid w:val="003C2503"/>
    <w:rsid w:val="003C2C20"/>
    <w:rsid w:val="003C72D3"/>
    <w:rsid w:val="003D10EA"/>
    <w:rsid w:val="003D3184"/>
    <w:rsid w:val="003D6A23"/>
    <w:rsid w:val="003F764B"/>
    <w:rsid w:val="004021FA"/>
    <w:rsid w:val="00411D82"/>
    <w:rsid w:val="0041254C"/>
    <w:rsid w:val="00414EC1"/>
    <w:rsid w:val="00415BD1"/>
    <w:rsid w:val="00416422"/>
    <w:rsid w:val="00423169"/>
    <w:rsid w:val="0042448E"/>
    <w:rsid w:val="00424ED2"/>
    <w:rsid w:val="00430E41"/>
    <w:rsid w:val="004333DD"/>
    <w:rsid w:val="004363E0"/>
    <w:rsid w:val="00442BE7"/>
    <w:rsid w:val="00445150"/>
    <w:rsid w:val="0045081E"/>
    <w:rsid w:val="00453F8F"/>
    <w:rsid w:val="00460B1F"/>
    <w:rsid w:val="00460F9C"/>
    <w:rsid w:val="00462620"/>
    <w:rsid w:val="004761A4"/>
    <w:rsid w:val="0047639A"/>
    <w:rsid w:val="00480C39"/>
    <w:rsid w:val="00481FEA"/>
    <w:rsid w:val="00485477"/>
    <w:rsid w:val="00492C4E"/>
    <w:rsid w:val="00492F75"/>
    <w:rsid w:val="004C4A63"/>
    <w:rsid w:val="004D4C67"/>
    <w:rsid w:val="004D5AE9"/>
    <w:rsid w:val="004E567E"/>
    <w:rsid w:val="004E5FBF"/>
    <w:rsid w:val="004E671B"/>
    <w:rsid w:val="004F2CC1"/>
    <w:rsid w:val="004F2FE8"/>
    <w:rsid w:val="004F41E6"/>
    <w:rsid w:val="004F5905"/>
    <w:rsid w:val="0050263D"/>
    <w:rsid w:val="0051556E"/>
    <w:rsid w:val="00521DBE"/>
    <w:rsid w:val="00522912"/>
    <w:rsid w:val="00522F11"/>
    <w:rsid w:val="0052381F"/>
    <w:rsid w:val="005430C0"/>
    <w:rsid w:val="00551747"/>
    <w:rsid w:val="005539B2"/>
    <w:rsid w:val="00556969"/>
    <w:rsid w:val="0056127F"/>
    <w:rsid w:val="005775AC"/>
    <w:rsid w:val="00582639"/>
    <w:rsid w:val="00583265"/>
    <w:rsid w:val="00583F55"/>
    <w:rsid w:val="00584AA9"/>
    <w:rsid w:val="00584CAC"/>
    <w:rsid w:val="00593811"/>
    <w:rsid w:val="0059596F"/>
    <w:rsid w:val="0059620F"/>
    <w:rsid w:val="00596B28"/>
    <w:rsid w:val="005A22FF"/>
    <w:rsid w:val="005A39FF"/>
    <w:rsid w:val="005A4FFC"/>
    <w:rsid w:val="005A59A8"/>
    <w:rsid w:val="005B3D52"/>
    <w:rsid w:val="005B7D01"/>
    <w:rsid w:val="005C0E76"/>
    <w:rsid w:val="005C20E1"/>
    <w:rsid w:val="005C5C36"/>
    <w:rsid w:val="005C6D1D"/>
    <w:rsid w:val="005D34ED"/>
    <w:rsid w:val="005E06CD"/>
    <w:rsid w:val="005E29E0"/>
    <w:rsid w:val="005E2C78"/>
    <w:rsid w:val="005E397B"/>
    <w:rsid w:val="005E50CE"/>
    <w:rsid w:val="005E56DE"/>
    <w:rsid w:val="005E65A9"/>
    <w:rsid w:val="005E688E"/>
    <w:rsid w:val="005E6915"/>
    <w:rsid w:val="005F6FD3"/>
    <w:rsid w:val="0060019F"/>
    <w:rsid w:val="00601423"/>
    <w:rsid w:val="006022FA"/>
    <w:rsid w:val="00603A34"/>
    <w:rsid w:val="00605FE2"/>
    <w:rsid w:val="00611923"/>
    <w:rsid w:val="00614855"/>
    <w:rsid w:val="00620552"/>
    <w:rsid w:val="006237E6"/>
    <w:rsid w:val="00623F7C"/>
    <w:rsid w:val="00624828"/>
    <w:rsid w:val="00625FB0"/>
    <w:rsid w:val="00630D5C"/>
    <w:rsid w:val="00641A34"/>
    <w:rsid w:val="006437B8"/>
    <w:rsid w:val="0064446B"/>
    <w:rsid w:val="00644F60"/>
    <w:rsid w:val="00645C32"/>
    <w:rsid w:val="00646990"/>
    <w:rsid w:val="006503A0"/>
    <w:rsid w:val="006611D8"/>
    <w:rsid w:val="006615AD"/>
    <w:rsid w:val="00661896"/>
    <w:rsid w:val="0066261E"/>
    <w:rsid w:val="00664952"/>
    <w:rsid w:val="0067201A"/>
    <w:rsid w:val="00672CE4"/>
    <w:rsid w:val="006736FF"/>
    <w:rsid w:val="006759B8"/>
    <w:rsid w:val="00676998"/>
    <w:rsid w:val="00677972"/>
    <w:rsid w:val="00681DC4"/>
    <w:rsid w:val="006826C6"/>
    <w:rsid w:val="006831DA"/>
    <w:rsid w:val="006833ED"/>
    <w:rsid w:val="00685A25"/>
    <w:rsid w:val="00692F70"/>
    <w:rsid w:val="00693D7C"/>
    <w:rsid w:val="00693D8A"/>
    <w:rsid w:val="00696F9C"/>
    <w:rsid w:val="006A132F"/>
    <w:rsid w:val="006A1DDB"/>
    <w:rsid w:val="006A5932"/>
    <w:rsid w:val="006B7D2E"/>
    <w:rsid w:val="006C0014"/>
    <w:rsid w:val="006C45A5"/>
    <w:rsid w:val="006C7AE0"/>
    <w:rsid w:val="006D1387"/>
    <w:rsid w:val="006D39B0"/>
    <w:rsid w:val="006D6288"/>
    <w:rsid w:val="006D6500"/>
    <w:rsid w:val="006E033F"/>
    <w:rsid w:val="00703085"/>
    <w:rsid w:val="00703C37"/>
    <w:rsid w:val="00704F60"/>
    <w:rsid w:val="0070521F"/>
    <w:rsid w:val="0072286B"/>
    <w:rsid w:val="00723A0D"/>
    <w:rsid w:val="00723ECE"/>
    <w:rsid w:val="007277B1"/>
    <w:rsid w:val="0073591D"/>
    <w:rsid w:val="007445E2"/>
    <w:rsid w:val="00755D67"/>
    <w:rsid w:val="00760B95"/>
    <w:rsid w:val="007619A0"/>
    <w:rsid w:val="00766D8D"/>
    <w:rsid w:val="00775D2F"/>
    <w:rsid w:val="00776561"/>
    <w:rsid w:val="00780444"/>
    <w:rsid w:val="0078263C"/>
    <w:rsid w:val="00791A39"/>
    <w:rsid w:val="007A08F6"/>
    <w:rsid w:val="007B00CB"/>
    <w:rsid w:val="007B75E1"/>
    <w:rsid w:val="007C19F8"/>
    <w:rsid w:val="007C20FF"/>
    <w:rsid w:val="007D1485"/>
    <w:rsid w:val="007D18FF"/>
    <w:rsid w:val="007D4E1F"/>
    <w:rsid w:val="007D679E"/>
    <w:rsid w:val="007E22EC"/>
    <w:rsid w:val="007E51FA"/>
    <w:rsid w:val="007E72B9"/>
    <w:rsid w:val="007E7A76"/>
    <w:rsid w:val="007E7DD5"/>
    <w:rsid w:val="00802D7E"/>
    <w:rsid w:val="0080636C"/>
    <w:rsid w:val="008134C5"/>
    <w:rsid w:val="00816331"/>
    <w:rsid w:val="008225AE"/>
    <w:rsid w:val="008252C0"/>
    <w:rsid w:val="00831A56"/>
    <w:rsid w:val="00833653"/>
    <w:rsid w:val="008341CA"/>
    <w:rsid w:val="00840213"/>
    <w:rsid w:val="0084379A"/>
    <w:rsid w:val="008520A2"/>
    <w:rsid w:val="00856A41"/>
    <w:rsid w:val="008571A6"/>
    <w:rsid w:val="00873B36"/>
    <w:rsid w:val="00877990"/>
    <w:rsid w:val="00881D97"/>
    <w:rsid w:val="00885E80"/>
    <w:rsid w:val="0089106E"/>
    <w:rsid w:val="00891F4C"/>
    <w:rsid w:val="00892EF5"/>
    <w:rsid w:val="008953FF"/>
    <w:rsid w:val="008B6846"/>
    <w:rsid w:val="008C149F"/>
    <w:rsid w:val="008C1B85"/>
    <w:rsid w:val="008C5597"/>
    <w:rsid w:val="008C726E"/>
    <w:rsid w:val="008D57E6"/>
    <w:rsid w:val="008E0B5D"/>
    <w:rsid w:val="008E1328"/>
    <w:rsid w:val="008E1654"/>
    <w:rsid w:val="008E3557"/>
    <w:rsid w:val="008F05EB"/>
    <w:rsid w:val="008F071E"/>
    <w:rsid w:val="008F0D64"/>
    <w:rsid w:val="008F1E99"/>
    <w:rsid w:val="008F4EF1"/>
    <w:rsid w:val="008F5514"/>
    <w:rsid w:val="008F6F3C"/>
    <w:rsid w:val="008F7CA1"/>
    <w:rsid w:val="00901BF7"/>
    <w:rsid w:val="009021B4"/>
    <w:rsid w:val="0090748F"/>
    <w:rsid w:val="00912053"/>
    <w:rsid w:val="00912BA9"/>
    <w:rsid w:val="0091369E"/>
    <w:rsid w:val="0091381E"/>
    <w:rsid w:val="00916AF2"/>
    <w:rsid w:val="00922F3F"/>
    <w:rsid w:val="009277EF"/>
    <w:rsid w:val="0093458C"/>
    <w:rsid w:val="00956DA7"/>
    <w:rsid w:val="00957B44"/>
    <w:rsid w:val="00960968"/>
    <w:rsid w:val="0096171B"/>
    <w:rsid w:val="00961FE7"/>
    <w:rsid w:val="009638E8"/>
    <w:rsid w:val="00965CA2"/>
    <w:rsid w:val="009668DF"/>
    <w:rsid w:val="009703B4"/>
    <w:rsid w:val="00971575"/>
    <w:rsid w:val="00972407"/>
    <w:rsid w:val="00973980"/>
    <w:rsid w:val="0097700D"/>
    <w:rsid w:val="00980E39"/>
    <w:rsid w:val="009863BB"/>
    <w:rsid w:val="0098704F"/>
    <w:rsid w:val="00987975"/>
    <w:rsid w:val="00990554"/>
    <w:rsid w:val="00991352"/>
    <w:rsid w:val="009945BB"/>
    <w:rsid w:val="00995955"/>
    <w:rsid w:val="009C2F44"/>
    <w:rsid w:val="009C3882"/>
    <w:rsid w:val="009C4B0F"/>
    <w:rsid w:val="009C5C54"/>
    <w:rsid w:val="009D0564"/>
    <w:rsid w:val="009D271B"/>
    <w:rsid w:val="009D2A89"/>
    <w:rsid w:val="009D746C"/>
    <w:rsid w:val="009E52AE"/>
    <w:rsid w:val="009F0296"/>
    <w:rsid w:val="009F0437"/>
    <w:rsid w:val="00A0290D"/>
    <w:rsid w:val="00A03FEE"/>
    <w:rsid w:val="00A07D4A"/>
    <w:rsid w:val="00A21163"/>
    <w:rsid w:val="00A2356A"/>
    <w:rsid w:val="00A246E7"/>
    <w:rsid w:val="00A25C94"/>
    <w:rsid w:val="00A261E9"/>
    <w:rsid w:val="00A3122C"/>
    <w:rsid w:val="00A334A8"/>
    <w:rsid w:val="00A40701"/>
    <w:rsid w:val="00A4251F"/>
    <w:rsid w:val="00A43B98"/>
    <w:rsid w:val="00A453ED"/>
    <w:rsid w:val="00A4787B"/>
    <w:rsid w:val="00A50412"/>
    <w:rsid w:val="00A50915"/>
    <w:rsid w:val="00A5351C"/>
    <w:rsid w:val="00A55A57"/>
    <w:rsid w:val="00A6468F"/>
    <w:rsid w:val="00A659ED"/>
    <w:rsid w:val="00A66594"/>
    <w:rsid w:val="00A817CA"/>
    <w:rsid w:val="00A8223B"/>
    <w:rsid w:val="00A841E4"/>
    <w:rsid w:val="00A844D2"/>
    <w:rsid w:val="00A86D93"/>
    <w:rsid w:val="00A95604"/>
    <w:rsid w:val="00A972A1"/>
    <w:rsid w:val="00AA0C44"/>
    <w:rsid w:val="00AA1E4D"/>
    <w:rsid w:val="00AB16A4"/>
    <w:rsid w:val="00AB19E4"/>
    <w:rsid w:val="00AC1622"/>
    <w:rsid w:val="00AC608D"/>
    <w:rsid w:val="00AD536A"/>
    <w:rsid w:val="00AD68D6"/>
    <w:rsid w:val="00AE2D78"/>
    <w:rsid w:val="00AE76CC"/>
    <w:rsid w:val="00AF24F8"/>
    <w:rsid w:val="00AF35F0"/>
    <w:rsid w:val="00AF55C4"/>
    <w:rsid w:val="00B00898"/>
    <w:rsid w:val="00B059B2"/>
    <w:rsid w:val="00B203AF"/>
    <w:rsid w:val="00B31D4A"/>
    <w:rsid w:val="00B3457F"/>
    <w:rsid w:val="00B34EE8"/>
    <w:rsid w:val="00B40A4A"/>
    <w:rsid w:val="00B424F0"/>
    <w:rsid w:val="00B43986"/>
    <w:rsid w:val="00B43E70"/>
    <w:rsid w:val="00B44311"/>
    <w:rsid w:val="00B465B0"/>
    <w:rsid w:val="00B47855"/>
    <w:rsid w:val="00B501B8"/>
    <w:rsid w:val="00B524B8"/>
    <w:rsid w:val="00B60236"/>
    <w:rsid w:val="00B67E34"/>
    <w:rsid w:val="00B7633C"/>
    <w:rsid w:val="00B8283C"/>
    <w:rsid w:val="00B83878"/>
    <w:rsid w:val="00B91281"/>
    <w:rsid w:val="00B94EE8"/>
    <w:rsid w:val="00BA4B46"/>
    <w:rsid w:val="00BB09CC"/>
    <w:rsid w:val="00BC5966"/>
    <w:rsid w:val="00BC601B"/>
    <w:rsid w:val="00BC6BC3"/>
    <w:rsid w:val="00BD0F5C"/>
    <w:rsid w:val="00BD233F"/>
    <w:rsid w:val="00BE1C65"/>
    <w:rsid w:val="00BE5E67"/>
    <w:rsid w:val="00BF0277"/>
    <w:rsid w:val="00BF3480"/>
    <w:rsid w:val="00BF7B17"/>
    <w:rsid w:val="00C010B8"/>
    <w:rsid w:val="00C04436"/>
    <w:rsid w:val="00C07C75"/>
    <w:rsid w:val="00C119FA"/>
    <w:rsid w:val="00C11D60"/>
    <w:rsid w:val="00C12757"/>
    <w:rsid w:val="00C13868"/>
    <w:rsid w:val="00C15AA9"/>
    <w:rsid w:val="00C16BE5"/>
    <w:rsid w:val="00C16C70"/>
    <w:rsid w:val="00C219A3"/>
    <w:rsid w:val="00C27AE8"/>
    <w:rsid w:val="00C31193"/>
    <w:rsid w:val="00C336A8"/>
    <w:rsid w:val="00C33993"/>
    <w:rsid w:val="00C34092"/>
    <w:rsid w:val="00C42A05"/>
    <w:rsid w:val="00C43701"/>
    <w:rsid w:val="00C50B9B"/>
    <w:rsid w:val="00C5288F"/>
    <w:rsid w:val="00C55C69"/>
    <w:rsid w:val="00C6167B"/>
    <w:rsid w:val="00C6204E"/>
    <w:rsid w:val="00C63280"/>
    <w:rsid w:val="00C733B1"/>
    <w:rsid w:val="00C73CAA"/>
    <w:rsid w:val="00C75987"/>
    <w:rsid w:val="00C81ADB"/>
    <w:rsid w:val="00C82F88"/>
    <w:rsid w:val="00C84CA5"/>
    <w:rsid w:val="00C85C98"/>
    <w:rsid w:val="00C86FFB"/>
    <w:rsid w:val="00CA430E"/>
    <w:rsid w:val="00CA71B8"/>
    <w:rsid w:val="00CB0CEB"/>
    <w:rsid w:val="00CB4AA0"/>
    <w:rsid w:val="00CB52B6"/>
    <w:rsid w:val="00CB62E8"/>
    <w:rsid w:val="00CB73C7"/>
    <w:rsid w:val="00CB7B47"/>
    <w:rsid w:val="00CC0E4B"/>
    <w:rsid w:val="00CC12E0"/>
    <w:rsid w:val="00CC1975"/>
    <w:rsid w:val="00CC2DF9"/>
    <w:rsid w:val="00CE0C9B"/>
    <w:rsid w:val="00CE4E09"/>
    <w:rsid w:val="00CF7832"/>
    <w:rsid w:val="00D014B1"/>
    <w:rsid w:val="00D0209A"/>
    <w:rsid w:val="00D040E1"/>
    <w:rsid w:val="00D076CB"/>
    <w:rsid w:val="00D117BE"/>
    <w:rsid w:val="00D14D61"/>
    <w:rsid w:val="00D1792E"/>
    <w:rsid w:val="00D2652F"/>
    <w:rsid w:val="00D279A5"/>
    <w:rsid w:val="00D315B6"/>
    <w:rsid w:val="00D32D62"/>
    <w:rsid w:val="00D346BE"/>
    <w:rsid w:val="00D3688E"/>
    <w:rsid w:val="00D43C39"/>
    <w:rsid w:val="00D4586D"/>
    <w:rsid w:val="00D46922"/>
    <w:rsid w:val="00D50A49"/>
    <w:rsid w:val="00D52E02"/>
    <w:rsid w:val="00D5766D"/>
    <w:rsid w:val="00D631A9"/>
    <w:rsid w:val="00D7466F"/>
    <w:rsid w:val="00D76462"/>
    <w:rsid w:val="00D80FA7"/>
    <w:rsid w:val="00DA0828"/>
    <w:rsid w:val="00DA1285"/>
    <w:rsid w:val="00DA57FE"/>
    <w:rsid w:val="00DA5A65"/>
    <w:rsid w:val="00DB0385"/>
    <w:rsid w:val="00DB0A31"/>
    <w:rsid w:val="00DB6172"/>
    <w:rsid w:val="00DB7E6B"/>
    <w:rsid w:val="00DC487A"/>
    <w:rsid w:val="00DD1702"/>
    <w:rsid w:val="00DD3F6D"/>
    <w:rsid w:val="00DE1C2E"/>
    <w:rsid w:val="00E101FD"/>
    <w:rsid w:val="00E1108A"/>
    <w:rsid w:val="00E11DEA"/>
    <w:rsid w:val="00E13023"/>
    <w:rsid w:val="00E145EA"/>
    <w:rsid w:val="00E14FD7"/>
    <w:rsid w:val="00E16FCF"/>
    <w:rsid w:val="00E174EE"/>
    <w:rsid w:val="00E17B15"/>
    <w:rsid w:val="00E20522"/>
    <w:rsid w:val="00E2147F"/>
    <w:rsid w:val="00E22B78"/>
    <w:rsid w:val="00E25154"/>
    <w:rsid w:val="00E25E39"/>
    <w:rsid w:val="00E26BE9"/>
    <w:rsid w:val="00E32459"/>
    <w:rsid w:val="00E32502"/>
    <w:rsid w:val="00E337C9"/>
    <w:rsid w:val="00E34483"/>
    <w:rsid w:val="00E41084"/>
    <w:rsid w:val="00E42C43"/>
    <w:rsid w:val="00E43096"/>
    <w:rsid w:val="00E4655E"/>
    <w:rsid w:val="00E52674"/>
    <w:rsid w:val="00E52FF9"/>
    <w:rsid w:val="00E54CBA"/>
    <w:rsid w:val="00E6220D"/>
    <w:rsid w:val="00E657D1"/>
    <w:rsid w:val="00E65EEF"/>
    <w:rsid w:val="00E672DD"/>
    <w:rsid w:val="00E67D92"/>
    <w:rsid w:val="00E71364"/>
    <w:rsid w:val="00E72C84"/>
    <w:rsid w:val="00E751AC"/>
    <w:rsid w:val="00E77775"/>
    <w:rsid w:val="00E82E7B"/>
    <w:rsid w:val="00E87572"/>
    <w:rsid w:val="00E93479"/>
    <w:rsid w:val="00E9576B"/>
    <w:rsid w:val="00E95E9D"/>
    <w:rsid w:val="00EA1488"/>
    <w:rsid w:val="00EB34EB"/>
    <w:rsid w:val="00EB6BF8"/>
    <w:rsid w:val="00EC0700"/>
    <w:rsid w:val="00EC2FC0"/>
    <w:rsid w:val="00EC45C3"/>
    <w:rsid w:val="00EC4734"/>
    <w:rsid w:val="00EC6B9D"/>
    <w:rsid w:val="00EC7FD0"/>
    <w:rsid w:val="00ED054C"/>
    <w:rsid w:val="00ED2F74"/>
    <w:rsid w:val="00EE00BF"/>
    <w:rsid w:val="00EE3BBE"/>
    <w:rsid w:val="00EE748C"/>
    <w:rsid w:val="00EF1124"/>
    <w:rsid w:val="00EF3299"/>
    <w:rsid w:val="00EF5CCE"/>
    <w:rsid w:val="00EF63A2"/>
    <w:rsid w:val="00EF7111"/>
    <w:rsid w:val="00F0443D"/>
    <w:rsid w:val="00F107F2"/>
    <w:rsid w:val="00F11B6C"/>
    <w:rsid w:val="00F14394"/>
    <w:rsid w:val="00F22F30"/>
    <w:rsid w:val="00F25EDE"/>
    <w:rsid w:val="00F36279"/>
    <w:rsid w:val="00F36A8C"/>
    <w:rsid w:val="00F410FE"/>
    <w:rsid w:val="00F411B9"/>
    <w:rsid w:val="00F4386E"/>
    <w:rsid w:val="00F4514E"/>
    <w:rsid w:val="00F51421"/>
    <w:rsid w:val="00F5329B"/>
    <w:rsid w:val="00F534FA"/>
    <w:rsid w:val="00F60468"/>
    <w:rsid w:val="00F64007"/>
    <w:rsid w:val="00F67CB0"/>
    <w:rsid w:val="00F700C7"/>
    <w:rsid w:val="00F711F7"/>
    <w:rsid w:val="00F71F0E"/>
    <w:rsid w:val="00F762EB"/>
    <w:rsid w:val="00F81BA0"/>
    <w:rsid w:val="00F84C79"/>
    <w:rsid w:val="00F85CB9"/>
    <w:rsid w:val="00F93599"/>
    <w:rsid w:val="00FA4564"/>
    <w:rsid w:val="00FA6882"/>
    <w:rsid w:val="00FA716A"/>
    <w:rsid w:val="00FC03F7"/>
    <w:rsid w:val="00FC4490"/>
    <w:rsid w:val="00FC7D71"/>
    <w:rsid w:val="00FD2B5F"/>
    <w:rsid w:val="00FE007A"/>
    <w:rsid w:val="00FE3C45"/>
    <w:rsid w:val="00FE5500"/>
    <w:rsid w:val="00FE65F4"/>
    <w:rsid w:val="00FF3AE4"/>
    <w:rsid w:val="00FF41E2"/>
    <w:rsid w:val="00FF4224"/>
    <w:rsid w:val="00FF54F6"/>
    <w:rsid w:val="00FF7D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EFEDC"/>
  <w15:chartTrackingRefBased/>
  <w15:docId w15:val="{C5DC3330-E758-459D-B15A-16CC74865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20D"/>
  </w:style>
  <w:style w:type="paragraph" w:styleId="Ttulo2">
    <w:name w:val="heading 2"/>
    <w:basedOn w:val="Normal"/>
    <w:next w:val="Normal"/>
    <w:link w:val="Ttulo2Car"/>
    <w:uiPriority w:val="9"/>
    <w:semiHidden/>
    <w:unhideWhenUsed/>
    <w:qFormat/>
    <w:rsid w:val="003A1F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2928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E4FCE"/>
    <w:pPr>
      <w:ind w:left="720"/>
      <w:contextualSpacing/>
    </w:pPr>
  </w:style>
  <w:style w:type="paragraph" w:styleId="Encabezado">
    <w:name w:val="header"/>
    <w:basedOn w:val="Normal"/>
    <w:link w:val="EncabezadoCar"/>
    <w:uiPriority w:val="99"/>
    <w:unhideWhenUsed/>
    <w:rsid w:val="001E4FC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E4FCE"/>
  </w:style>
  <w:style w:type="paragraph" w:styleId="Piedepgina">
    <w:name w:val="footer"/>
    <w:basedOn w:val="Normal"/>
    <w:link w:val="PiedepginaCar"/>
    <w:uiPriority w:val="99"/>
    <w:unhideWhenUsed/>
    <w:rsid w:val="001E4FC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E4FCE"/>
  </w:style>
  <w:style w:type="character" w:styleId="Hipervnculo">
    <w:name w:val="Hyperlink"/>
    <w:basedOn w:val="Fuentedeprrafopredeter"/>
    <w:uiPriority w:val="99"/>
    <w:unhideWhenUsed/>
    <w:rsid w:val="00D040E1"/>
    <w:rPr>
      <w:color w:val="0563C1" w:themeColor="hyperlink"/>
      <w:u w:val="single"/>
    </w:rPr>
  </w:style>
  <w:style w:type="character" w:styleId="Mencinsinresolver">
    <w:name w:val="Unresolved Mention"/>
    <w:basedOn w:val="Fuentedeprrafopredeter"/>
    <w:uiPriority w:val="99"/>
    <w:semiHidden/>
    <w:unhideWhenUsed/>
    <w:rsid w:val="00D040E1"/>
    <w:rPr>
      <w:color w:val="605E5C"/>
      <w:shd w:val="clear" w:color="auto" w:fill="E1DFDD"/>
    </w:rPr>
  </w:style>
  <w:style w:type="paragraph" w:styleId="Revisin">
    <w:name w:val="Revision"/>
    <w:hidden/>
    <w:uiPriority w:val="99"/>
    <w:semiHidden/>
    <w:rsid w:val="00222A62"/>
    <w:pPr>
      <w:spacing w:after="0" w:line="240" w:lineRule="auto"/>
    </w:pPr>
  </w:style>
  <w:style w:type="character" w:styleId="Refdecomentario">
    <w:name w:val="annotation reference"/>
    <w:basedOn w:val="Fuentedeprrafopredeter"/>
    <w:uiPriority w:val="99"/>
    <w:semiHidden/>
    <w:unhideWhenUsed/>
    <w:rsid w:val="00646990"/>
    <w:rPr>
      <w:sz w:val="16"/>
      <w:szCs w:val="16"/>
    </w:rPr>
  </w:style>
  <w:style w:type="paragraph" w:styleId="Textocomentario">
    <w:name w:val="annotation text"/>
    <w:basedOn w:val="Normal"/>
    <w:link w:val="TextocomentarioCar"/>
    <w:uiPriority w:val="99"/>
    <w:unhideWhenUsed/>
    <w:rsid w:val="00646990"/>
    <w:pPr>
      <w:spacing w:line="240" w:lineRule="auto"/>
    </w:pPr>
    <w:rPr>
      <w:sz w:val="20"/>
      <w:szCs w:val="20"/>
    </w:rPr>
  </w:style>
  <w:style w:type="character" w:customStyle="1" w:styleId="TextocomentarioCar">
    <w:name w:val="Texto comentario Car"/>
    <w:basedOn w:val="Fuentedeprrafopredeter"/>
    <w:link w:val="Textocomentario"/>
    <w:uiPriority w:val="99"/>
    <w:rsid w:val="00646990"/>
    <w:rPr>
      <w:sz w:val="20"/>
      <w:szCs w:val="20"/>
    </w:rPr>
  </w:style>
  <w:style w:type="paragraph" w:styleId="Asuntodelcomentario">
    <w:name w:val="annotation subject"/>
    <w:basedOn w:val="Textocomentario"/>
    <w:next w:val="Textocomentario"/>
    <w:link w:val="AsuntodelcomentarioCar"/>
    <w:uiPriority w:val="99"/>
    <w:semiHidden/>
    <w:unhideWhenUsed/>
    <w:rsid w:val="00646990"/>
    <w:rPr>
      <w:b/>
      <w:bCs/>
    </w:rPr>
  </w:style>
  <w:style w:type="character" w:customStyle="1" w:styleId="AsuntodelcomentarioCar">
    <w:name w:val="Asunto del comentario Car"/>
    <w:basedOn w:val="TextocomentarioCar"/>
    <w:link w:val="Asuntodelcomentario"/>
    <w:uiPriority w:val="99"/>
    <w:semiHidden/>
    <w:rsid w:val="00646990"/>
    <w:rPr>
      <w:b/>
      <w:bCs/>
      <w:sz w:val="20"/>
      <w:szCs w:val="20"/>
    </w:rPr>
  </w:style>
  <w:style w:type="paragraph" w:customStyle="1" w:styleId="Prrafobsico">
    <w:name w:val="[Párrafo básico]"/>
    <w:basedOn w:val="Normal"/>
    <w:uiPriority w:val="99"/>
    <w:qFormat/>
    <w:rsid w:val="00A50915"/>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lang w:val="es-ES_tradnl" w:eastAsia="es-ES"/>
    </w:rPr>
  </w:style>
  <w:style w:type="character" w:customStyle="1" w:styleId="Ttulo2Car">
    <w:name w:val="Título 2 Car"/>
    <w:basedOn w:val="Fuentedeprrafopredeter"/>
    <w:link w:val="Ttulo2"/>
    <w:uiPriority w:val="9"/>
    <w:semiHidden/>
    <w:rsid w:val="003A1F15"/>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semiHidden/>
    <w:rsid w:val="0029287C"/>
    <w:rPr>
      <w:rFonts w:asciiTheme="majorHAnsi" w:eastAsiaTheme="majorEastAsia" w:hAnsiTheme="majorHAnsi" w:cstheme="majorBidi"/>
      <w:color w:val="1F3763" w:themeColor="accent1" w:themeShade="7F"/>
      <w:sz w:val="24"/>
      <w:szCs w:val="24"/>
    </w:rPr>
  </w:style>
  <w:style w:type="paragraph" w:customStyle="1" w:styleId="isselectedend">
    <w:name w:val="isselectedend"/>
    <w:basedOn w:val="Normal"/>
    <w:rsid w:val="006A132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Fuerte">
    <w:name w:val="Strong"/>
    <w:basedOn w:val="Fuentedeprrafopredeter"/>
    <w:uiPriority w:val="22"/>
    <w:qFormat/>
    <w:rsid w:val="006A132F"/>
    <w:rPr>
      <w:b/>
      <w:bCs/>
    </w:rPr>
  </w:style>
  <w:style w:type="paragraph" w:styleId="NormalWeb">
    <w:name w:val="Normal (Web)"/>
    <w:basedOn w:val="Normal"/>
    <w:uiPriority w:val="99"/>
    <w:semiHidden/>
    <w:unhideWhenUsed/>
    <w:rsid w:val="006A132F"/>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5641">
      <w:bodyDiv w:val="1"/>
      <w:marLeft w:val="0"/>
      <w:marRight w:val="0"/>
      <w:marTop w:val="0"/>
      <w:marBottom w:val="0"/>
      <w:divBdr>
        <w:top w:val="none" w:sz="0" w:space="0" w:color="auto"/>
        <w:left w:val="none" w:sz="0" w:space="0" w:color="auto"/>
        <w:bottom w:val="none" w:sz="0" w:space="0" w:color="auto"/>
        <w:right w:val="none" w:sz="0" w:space="0" w:color="auto"/>
      </w:divBdr>
    </w:div>
    <w:div w:id="129368431">
      <w:bodyDiv w:val="1"/>
      <w:marLeft w:val="0"/>
      <w:marRight w:val="0"/>
      <w:marTop w:val="0"/>
      <w:marBottom w:val="0"/>
      <w:divBdr>
        <w:top w:val="none" w:sz="0" w:space="0" w:color="auto"/>
        <w:left w:val="none" w:sz="0" w:space="0" w:color="auto"/>
        <w:bottom w:val="none" w:sz="0" w:space="0" w:color="auto"/>
        <w:right w:val="none" w:sz="0" w:space="0" w:color="auto"/>
      </w:divBdr>
    </w:div>
    <w:div w:id="170490669">
      <w:bodyDiv w:val="1"/>
      <w:marLeft w:val="0"/>
      <w:marRight w:val="0"/>
      <w:marTop w:val="0"/>
      <w:marBottom w:val="0"/>
      <w:divBdr>
        <w:top w:val="none" w:sz="0" w:space="0" w:color="auto"/>
        <w:left w:val="none" w:sz="0" w:space="0" w:color="auto"/>
        <w:bottom w:val="none" w:sz="0" w:space="0" w:color="auto"/>
        <w:right w:val="none" w:sz="0" w:space="0" w:color="auto"/>
      </w:divBdr>
    </w:div>
    <w:div w:id="543567849">
      <w:bodyDiv w:val="1"/>
      <w:marLeft w:val="0"/>
      <w:marRight w:val="0"/>
      <w:marTop w:val="0"/>
      <w:marBottom w:val="0"/>
      <w:divBdr>
        <w:top w:val="none" w:sz="0" w:space="0" w:color="auto"/>
        <w:left w:val="none" w:sz="0" w:space="0" w:color="auto"/>
        <w:bottom w:val="none" w:sz="0" w:space="0" w:color="auto"/>
        <w:right w:val="none" w:sz="0" w:space="0" w:color="auto"/>
      </w:divBdr>
    </w:div>
    <w:div w:id="695809530">
      <w:bodyDiv w:val="1"/>
      <w:marLeft w:val="0"/>
      <w:marRight w:val="0"/>
      <w:marTop w:val="0"/>
      <w:marBottom w:val="0"/>
      <w:divBdr>
        <w:top w:val="none" w:sz="0" w:space="0" w:color="auto"/>
        <w:left w:val="none" w:sz="0" w:space="0" w:color="auto"/>
        <w:bottom w:val="none" w:sz="0" w:space="0" w:color="auto"/>
        <w:right w:val="none" w:sz="0" w:space="0" w:color="auto"/>
      </w:divBdr>
    </w:div>
    <w:div w:id="864750351">
      <w:bodyDiv w:val="1"/>
      <w:marLeft w:val="0"/>
      <w:marRight w:val="0"/>
      <w:marTop w:val="0"/>
      <w:marBottom w:val="0"/>
      <w:divBdr>
        <w:top w:val="none" w:sz="0" w:space="0" w:color="auto"/>
        <w:left w:val="none" w:sz="0" w:space="0" w:color="auto"/>
        <w:bottom w:val="none" w:sz="0" w:space="0" w:color="auto"/>
        <w:right w:val="none" w:sz="0" w:space="0" w:color="auto"/>
      </w:divBdr>
    </w:div>
    <w:div w:id="898590285">
      <w:bodyDiv w:val="1"/>
      <w:marLeft w:val="0"/>
      <w:marRight w:val="0"/>
      <w:marTop w:val="0"/>
      <w:marBottom w:val="0"/>
      <w:divBdr>
        <w:top w:val="none" w:sz="0" w:space="0" w:color="auto"/>
        <w:left w:val="none" w:sz="0" w:space="0" w:color="auto"/>
        <w:bottom w:val="none" w:sz="0" w:space="0" w:color="auto"/>
        <w:right w:val="none" w:sz="0" w:space="0" w:color="auto"/>
      </w:divBdr>
    </w:div>
    <w:div w:id="1287079154">
      <w:bodyDiv w:val="1"/>
      <w:marLeft w:val="0"/>
      <w:marRight w:val="0"/>
      <w:marTop w:val="0"/>
      <w:marBottom w:val="0"/>
      <w:divBdr>
        <w:top w:val="none" w:sz="0" w:space="0" w:color="auto"/>
        <w:left w:val="none" w:sz="0" w:space="0" w:color="auto"/>
        <w:bottom w:val="none" w:sz="0" w:space="0" w:color="auto"/>
        <w:right w:val="none" w:sz="0" w:space="0" w:color="auto"/>
      </w:divBdr>
    </w:div>
    <w:div w:id="1297947779">
      <w:bodyDiv w:val="1"/>
      <w:marLeft w:val="0"/>
      <w:marRight w:val="0"/>
      <w:marTop w:val="0"/>
      <w:marBottom w:val="0"/>
      <w:divBdr>
        <w:top w:val="none" w:sz="0" w:space="0" w:color="auto"/>
        <w:left w:val="none" w:sz="0" w:space="0" w:color="auto"/>
        <w:bottom w:val="none" w:sz="0" w:space="0" w:color="auto"/>
        <w:right w:val="none" w:sz="0" w:space="0" w:color="auto"/>
      </w:divBdr>
    </w:div>
    <w:div w:id="1439829751">
      <w:bodyDiv w:val="1"/>
      <w:marLeft w:val="0"/>
      <w:marRight w:val="0"/>
      <w:marTop w:val="0"/>
      <w:marBottom w:val="0"/>
      <w:divBdr>
        <w:top w:val="none" w:sz="0" w:space="0" w:color="auto"/>
        <w:left w:val="none" w:sz="0" w:space="0" w:color="auto"/>
        <w:bottom w:val="none" w:sz="0" w:space="0" w:color="auto"/>
        <w:right w:val="none" w:sz="0" w:space="0" w:color="auto"/>
      </w:divBdr>
    </w:div>
    <w:div w:id="1557348995">
      <w:bodyDiv w:val="1"/>
      <w:marLeft w:val="0"/>
      <w:marRight w:val="0"/>
      <w:marTop w:val="0"/>
      <w:marBottom w:val="0"/>
      <w:divBdr>
        <w:top w:val="none" w:sz="0" w:space="0" w:color="auto"/>
        <w:left w:val="none" w:sz="0" w:space="0" w:color="auto"/>
        <w:bottom w:val="none" w:sz="0" w:space="0" w:color="auto"/>
        <w:right w:val="none" w:sz="0" w:space="0" w:color="auto"/>
      </w:divBdr>
    </w:div>
    <w:div w:id="1565097534">
      <w:bodyDiv w:val="1"/>
      <w:marLeft w:val="0"/>
      <w:marRight w:val="0"/>
      <w:marTop w:val="0"/>
      <w:marBottom w:val="0"/>
      <w:divBdr>
        <w:top w:val="none" w:sz="0" w:space="0" w:color="auto"/>
        <w:left w:val="none" w:sz="0" w:space="0" w:color="auto"/>
        <w:bottom w:val="none" w:sz="0" w:space="0" w:color="auto"/>
        <w:right w:val="none" w:sz="0" w:space="0" w:color="auto"/>
      </w:divBdr>
    </w:div>
    <w:div w:id="1569221850">
      <w:bodyDiv w:val="1"/>
      <w:marLeft w:val="0"/>
      <w:marRight w:val="0"/>
      <w:marTop w:val="0"/>
      <w:marBottom w:val="0"/>
      <w:divBdr>
        <w:top w:val="none" w:sz="0" w:space="0" w:color="auto"/>
        <w:left w:val="none" w:sz="0" w:space="0" w:color="auto"/>
        <w:bottom w:val="none" w:sz="0" w:space="0" w:color="auto"/>
        <w:right w:val="none" w:sz="0" w:space="0" w:color="auto"/>
      </w:divBdr>
    </w:div>
    <w:div w:id="1751388168">
      <w:bodyDiv w:val="1"/>
      <w:marLeft w:val="0"/>
      <w:marRight w:val="0"/>
      <w:marTop w:val="0"/>
      <w:marBottom w:val="0"/>
      <w:divBdr>
        <w:top w:val="none" w:sz="0" w:space="0" w:color="auto"/>
        <w:left w:val="none" w:sz="0" w:space="0" w:color="auto"/>
        <w:bottom w:val="none" w:sz="0" w:space="0" w:color="auto"/>
        <w:right w:val="none" w:sz="0" w:space="0" w:color="auto"/>
      </w:divBdr>
    </w:div>
    <w:div w:id="1780106957">
      <w:bodyDiv w:val="1"/>
      <w:marLeft w:val="0"/>
      <w:marRight w:val="0"/>
      <w:marTop w:val="0"/>
      <w:marBottom w:val="0"/>
      <w:divBdr>
        <w:top w:val="none" w:sz="0" w:space="0" w:color="auto"/>
        <w:left w:val="none" w:sz="0" w:space="0" w:color="auto"/>
        <w:bottom w:val="none" w:sz="0" w:space="0" w:color="auto"/>
        <w:right w:val="none" w:sz="0" w:space="0" w:color="auto"/>
      </w:divBdr>
    </w:div>
    <w:div w:id="1793941638">
      <w:bodyDiv w:val="1"/>
      <w:marLeft w:val="0"/>
      <w:marRight w:val="0"/>
      <w:marTop w:val="0"/>
      <w:marBottom w:val="0"/>
      <w:divBdr>
        <w:top w:val="none" w:sz="0" w:space="0" w:color="auto"/>
        <w:left w:val="none" w:sz="0" w:space="0" w:color="auto"/>
        <w:bottom w:val="none" w:sz="0" w:space="0" w:color="auto"/>
        <w:right w:val="none" w:sz="0" w:space="0" w:color="auto"/>
      </w:divBdr>
    </w:div>
    <w:div w:id="1812795225">
      <w:bodyDiv w:val="1"/>
      <w:marLeft w:val="0"/>
      <w:marRight w:val="0"/>
      <w:marTop w:val="0"/>
      <w:marBottom w:val="0"/>
      <w:divBdr>
        <w:top w:val="none" w:sz="0" w:space="0" w:color="auto"/>
        <w:left w:val="none" w:sz="0" w:space="0" w:color="auto"/>
        <w:bottom w:val="none" w:sz="0" w:space="0" w:color="auto"/>
        <w:right w:val="none" w:sz="0" w:space="0" w:color="auto"/>
      </w:divBdr>
    </w:div>
    <w:div w:id="195251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89a788-649e-407a-8753-c12fa3e81b0a">
      <Terms xmlns="http://schemas.microsoft.com/office/infopath/2007/PartnerControls"/>
    </lcf76f155ced4ddcb4097134ff3c332f>
    <TaxCatchAll xmlns="c490766a-ae64-4c3b-bf25-5f3c31c4b245" xsi:nil="true"/>
    <SharedWithUsers xmlns="c490766a-ae64-4c3b-bf25-5f3c31c4b245">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E5CB958C4D51B54EBBE521B9531A6E24" ma:contentTypeVersion="19" ma:contentTypeDescription="Crear nuevo documento." ma:contentTypeScope="" ma:versionID="cfd0cf4fe170023a954743500877e579">
  <xsd:schema xmlns:xsd="http://www.w3.org/2001/XMLSchema" xmlns:xs="http://www.w3.org/2001/XMLSchema" xmlns:p="http://schemas.microsoft.com/office/2006/metadata/properties" xmlns:ns2="2f89a788-649e-407a-8753-c12fa3e81b0a" xmlns:ns3="c490766a-ae64-4c3b-bf25-5f3c31c4b245" targetNamespace="http://schemas.microsoft.com/office/2006/metadata/properties" ma:root="true" ma:fieldsID="9efebabc2e25444c0ace63d252b3a63c" ns2:_="" ns3:_="">
    <xsd:import namespace="2f89a788-649e-407a-8753-c12fa3e81b0a"/>
    <xsd:import namespace="c490766a-ae64-4c3b-bf25-5f3c31c4b2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9a788-649e-407a-8753-c12fa3e81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1bd88258-876d-47aa-8492-218c1c3008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90766a-ae64-4c3b-bf25-5f3c31c4b245"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e737fe80-1d3e-4a90-8d9d-e88a9ed3b6c0}" ma:internalName="TaxCatchAll" ma:showField="CatchAllData" ma:web="c490766a-ae64-4c3b-bf25-5f3c31c4b2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3AFE26-4DFB-464F-A6E3-7D7664901BBE}">
  <ds:schemaRefs>
    <ds:schemaRef ds:uri="http://schemas.microsoft.com/office/2006/metadata/properties"/>
    <ds:schemaRef ds:uri="http://schemas.microsoft.com/office/infopath/2007/PartnerControls"/>
    <ds:schemaRef ds:uri="2f89a788-649e-407a-8753-c12fa3e81b0a"/>
    <ds:schemaRef ds:uri="c490766a-ae64-4c3b-bf25-5f3c31c4b245"/>
  </ds:schemaRefs>
</ds:datastoreItem>
</file>

<file path=customXml/itemProps2.xml><?xml version="1.0" encoding="utf-8"?>
<ds:datastoreItem xmlns:ds="http://schemas.openxmlformats.org/officeDocument/2006/customXml" ds:itemID="{646EFA71-1091-44DB-9F3B-72E37DC45BF3}">
  <ds:schemaRefs>
    <ds:schemaRef ds:uri="http://schemas.openxmlformats.org/officeDocument/2006/bibliography"/>
  </ds:schemaRefs>
</ds:datastoreItem>
</file>

<file path=customXml/itemProps3.xml><?xml version="1.0" encoding="utf-8"?>
<ds:datastoreItem xmlns:ds="http://schemas.openxmlformats.org/officeDocument/2006/customXml" ds:itemID="{DEB310A4-7AA8-470F-A5F9-9A672C1BBC94}">
  <ds:schemaRefs>
    <ds:schemaRef ds:uri="http://schemas.microsoft.com/sharepoint/v3/contenttype/forms"/>
  </ds:schemaRefs>
</ds:datastoreItem>
</file>

<file path=customXml/itemProps4.xml><?xml version="1.0" encoding="utf-8"?>
<ds:datastoreItem xmlns:ds="http://schemas.openxmlformats.org/officeDocument/2006/customXml" ds:itemID="{DBFFCC63-9B60-4634-B25A-9FA0FB51A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9a788-649e-407a-8753-c12fa3e81b0a"/>
    <ds:schemaRef ds:uri="c490766a-ae64-4c3b-bf25-5f3c31c4b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1305</Words>
  <Characters>7179</Characters>
  <Application>Microsoft Office Word</Application>
  <DocSecurity>4</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Pino</dc:creator>
  <cp:keywords/>
  <dc:description/>
  <cp:lastModifiedBy>ELENA MARIA MARTIN EGEA</cp:lastModifiedBy>
  <cp:revision>2</cp:revision>
  <cp:lastPrinted>2026-10-15T08:43:00Z</cp:lastPrinted>
  <dcterms:created xsi:type="dcterms:W3CDTF">2026-10-21T08:16:00Z</dcterms:created>
  <dcterms:modified xsi:type="dcterms:W3CDTF">2026-10-21T08:16:00Z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c11c9e-624c-4a75-9f78-0989052ff6ea_Enabled">
    <vt:lpwstr>true</vt:lpwstr>
  </property>
  <property fmtid="{D5CDD505-2E9C-101B-9397-08002B2CF9AE}" pid="3" name="MSIP_Label_c2c11c9e-624c-4a75-9f78-0989052ff6ea_SetDate">
    <vt:lpwstr>2022-09-12T12:11:05Z</vt:lpwstr>
  </property>
  <property fmtid="{D5CDD505-2E9C-101B-9397-08002B2CF9AE}" pid="4" name="MSIP_Label_c2c11c9e-624c-4a75-9f78-0989052ff6ea_Method">
    <vt:lpwstr>Standard</vt:lpwstr>
  </property>
  <property fmtid="{D5CDD505-2E9C-101B-9397-08002B2CF9AE}" pid="5" name="MSIP_Label_c2c11c9e-624c-4a75-9f78-0989052ff6ea_Name">
    <vt:lpwstr>c2c11c9e-624c-4a75-9f78-0989052ff6ea</vt:lpwstr>
  </property>
  <property fmtid="{D5CDD505-2E9C-101B-9397-08002B2CF9AE}" pid="6" name="MSIP_Label_c2c11c9e-624c-4a75-9f78-0989052ff6ea_SiteId">
    <vt:lpwstr>5df31d35-3ba9-481e-a3c8-ff9be3ee783b</vt:lpwstr>
  </property>
  <property fmtid="{D5CDD505-2E9C-101B-9397-08002B2CF9AE}" pid="7" name="MSIP_Label_c2c11c9e-624c-4a75-9f78-0989052ff6ea_ActionId">
    <vt:lpwstr>f42509b9-c4b9-45ea-b9b5-7713a7ee1d42</vt:lpwstr>
  </property>
  <property fmtid="{D5CDD505-2E9C-101B-9397-08002B2CF9AE}" pid="8" name="MSIP_Label_c2c11c9e-624c-4a75-9f78-0989052ff6ea_ContentBits">
    <vt:lpwstr>0</vt:lpwstr>
  </property>
  <property fmtid="{D5CDD505-2E9C-101B-9397-08002B2CF9AE}" pid="9" name="MediaServiceImageTags">
    <vt:lpwstr/>
  </property>
  <property fmtid="{D5CDD505-2E9C-101B-9397-08002B2CF9AE}" pid="10" name="ContentTypeId">
    <vt:lpwstr>0x010100E5CB958C4D51B54EBBE521B9531A6E24</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ies>
</file>