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7E31A" w14:textId="77777777" w:rsidR="0041461B" w:rsidRPr="00337FCD" w:rsidRDefault="0041461B" w:rsidP="0041461B">
      <w:pPr>
        <w:ind w:left="-425"/>
        <w:jc w:val="both"/>
        <w:rPr>
          <w:rFonts w:ascii="Arial" w:hAnsi="Arial" w:cs="Arial"/>
          <w:b/>
          <w:bCs/>
          <w:i/>
          <w:iCs/>
          <w:noProof/>
          <w:color w:val="009FEA"/>
          <w:sz w:val="32"/>
          <w:szCs w:val="32"/>
          <w:lang w:val="es-ES"/>
        </w:rPr>
      </w:pPr>
      <w:r>
        <w:rPr>
          <w:rFonts w:ascii="Arial" w:hAnsi="Arial" w:cs="Arial"/>
          <w:b/>
          <w:bCs/>
          <w:i/>
          <w:iCs/>
          <w:noProof/>
          <w:color w:val="009FEA"/>
          <w:sz w:val="32"/>
          <w:szCs w:val="32"/>
          <w:lang w:val="es-ES"/>
        </w:rPr>
        <w:t>La fundación CaixaBank Dualiza e i+Porc renuevan su alianza por el impulso de la Formación Profesional, la empleabilidad y la competitividad en el sector porcino español</w:t>
      </w:r>
    </w:p>
    <w:p w14:paraId="08204307" w14:textId="77777777" w:rsidR="0041461B" w:rsidRPr="00C92035" w:rsidRDefault="0041461B" w:rsidP="0041461B">
      <w:pPr>
        <w:ind w:left="-425"/>
        <w:jc w:val="both"/>
        <w:rPr>
          <w:rFonts w:ascii="Arial" w:hAnsi="Arial" w:cs="Arial"/>
          <w:b/>
          <w:i/>
          <w:noProof/>
          <w:color w:val="008DDC"/>
          <w:sz w:val="32"/>
          <w:szCs w:val="32"/>
          <w:lang w:val="es-ES"/>
        </w:rPr>
      </w:pPr>
    </w:p>
    <w:p w14:paraId="58B80A34" w14:textId="77777777" w:rsidR="0041461B" w:rsidRPr="00C56606" w:rsidRDefault="0041461B" w:rsidP="0041461B">
      <w:pPr>
        <w:pStyle w:val="Prrafodelista"/>
        <w:numPr>
          <w:ilvl w:val="0"/>
          <w:numId w:val="1"/>
        </w:numPr>
        <w:suppressAutoHyphens/>
        <w:spacing w:line="276" w:lineRule="auto"/>
        <w:ind w:left="0"/>
        <w:jc w:val="both"/>
        <w:rPr>
          <w:rFonts w:ascii="Arial" w:hAnsi="Arial" w:cs="Arial"/>
          <w:b/>
          <w:bCs/>
          <w:i/>
          <w:iCs/>
          <w:noProof/>
          <w:lang w:val="es-ES"/>
        </w:rPr>
      </w:pPr>
      <w:r w:rsidRPr="00C56606">
        <w:rPr>
          <w:rFonts w:ascii="Arial" w:hAnsi="Arial" w:cs="Arial"/>
          <w:b/>
          <w:bCs/>
          <w:i/>
          <w:iCs/>
          <w:lang w:val="es-ES"/>
        </w:rPr>
        <w:t>El nuevo convenio refuerza la apuesta por la FP Dual como vía estratégica para atraer talento al sector porcin</w:t>
      </w:r>
      <w:r>
        <w:rPr>
          <w:rFonts w:ascii="Arial" w:hAnsi="Arial" w:cs="Arial"/>
          <w:b/>
          <w:bCs/>
          <w:i/>
          <w:iCs/>
          <w:lang w:val="es-ES"/>
        </w:rPr>
        <w:t>o</w:t>
      </w:r>
    </w:p>
    <w:p w14:paraId="276C629B" w14:textId="77777777" w:rsidR="0041461B" w:rsidRPr="00C56606" w:rsidRDefault="0041461B" w:rsidP="0041461B">
      <w:pPr>
        <w:pStyle w:val="Prrafodelista"/>
        <w:rPr>
          <w:rFonts w:ascii="Arial" w:hAnsi="Arial" w:cs="Arial"/>
          <w:b/>
          <w:bCs/>
          <w:i/>
          <w:iCs/>
          <w:lang w:val="es-ES"/>
        </w:rPr>
      </w:pPr>
    </w:p>
    <w:p w14:paraId="040F9580" w14:textId="77777777" w:rsidR="0041461B" w:rsidRPr="00C56606" w:rsidRDefault="0041461B" w:rsidP="0041461B">
      <w:pPr>
        <w:pStyle w:val="Prrafodelista"/>
        <w:numPr>
          <w:ilvl w:val="0"/>
          <w:numId w:val="1"/>
        </w:numPr>
        <w:suppressAutoHyphens/>
        <w:spacing w:line="276" w:lineRule="auto"/>
        <w:ind w:left="0"/>
        <w:jc w:val="both"/>
        <w:rPr>
          <w:rFonts w:ascii="Arial" w:hAnsi="Arial" w:cs="Arial"/>
          <w:b/>
          <w:bCs/>
          <w:i/>
          <w:iCs/>
          <w:noProof/>
          <w:lang w:val="es-ES"/>
        </w:rPr>
      </w:pPr>
      <w:r w:rsidRPr="00C56606">
        <w:rPr>
          <w:rFonts w:ascii="Arial" w:hAnsi="Arial" w:cs="Arial"/>
          <w:b/>
          <w:bCs/>
          <w:i/>
          <w:iCs/>
          <w:lang w:val="es-ES"/>
        </w:rPr>
        <w:t>CaixaBank Dualiza e i+Porc consolidan una colaboración iniciada en 2019 con más de cinco años de impulso a la profesionalización del sector</w:t>
      </w:r>
    </w:p>
    <w:p w14:paraId="64E70406" w14:textId="77777777" w:rsidR="0041461B" w:rsidRPr="00C56606" w:rsidRDefault="0041461B" w:rsidP="0041461B">
      <w:pPr>
        <w:pStyle w:val="Prrafodelista"/>
        <w:suppressAutoHyphens/>
        <w:spacing w:line="276" w:lineRule="auto"/>
        <w:ind w:left="0"/>
        <w:jc w:val="both"/>
        <w:rPr>
          <w:rFonts w:ascii="Arial" w:hAnsi="Arial" w:cs="Arial"/>
          <w:b/>
          <w:bCs/>
          <w:i/>
          <w:iCs/>
          <w:noProof/>
          <w:lang w:val="es-ES"/>
        </w:rPr>
      </w:pPr>
    </w:p>
    <w:p w14:paraId="0D9240AF" w14:textId="77777777" w:rsidR="0041461B" w:rsidRPr="003416CF" w:rsidRDefault="0041461B" w:rsidP="0041461B">
      <w:pPr>
        <w:pStyle w:val="Prrafobsico"/>
        <w:suppressAutoHyphens/>
        <w:spacing w:before="240" w:line="276" w:lineRule="auto"/>
        <w:ind w:left="-425"/>
        <w:jc w:val="both"/>
        <w:rPr>
          <w:rFonts w:ascii="Arial" w:hAnsi="Arial" w:cs="Arial"/>
          <w:b/>
          <w:bCs/>
          <w:noProof/>
          <w:sz w:val="22"/>
          <w:szCs w:val="22"/>
          <w:lang w:val="es-ES"/>
        </w:rPr>
      </w:pPr>
      <w:r>
        <w:rPr>
          <w:rFonts w:ascii="Arial" w:hAnsi="Arial" w:cs="Arial"/>
          <w:b/>
          <w:bCs/>
          <w:noProof/>
          <w:sz w:val="22"/>
          <w:szCs w:val="22"/>
          <w:lang w:val="es-ES"/>
        </w:rPr>
        <w:t>30 de septiembre de 2025</w:t>
      </w:r>
    </w:p>
    <w:p w14:paraId="3EC83FA2" w14:textId="77777777" w:rsidR="0041461B" w:rsidRPr="00C56606" w:rsidRDefault="0041461B" w:rsidP="0041461B">
      <w:pPr>
        <w:spacing w:before="240" w:line="276" w:lineRule="auto"/>
        <w:ind w:left="-425"/>
        <w:jc w:val="both"/>
        <w:rPr>
          <w:rFonts w:ascii="Arial" w:hAnsi="Arial" w:cs="Arial"/>
          <w:sz w:val="22"/>
          <w:szCs w:val="22"/>
          <w:lang w:val="es-ES"/>
        </w:rPr>
      </w:pPr>
      <w:r w:rsidRPr="00C56606">
        <w:rPr>
          <w:rFonts w:ascii="Arial" w:hAnsi="Arial" w:cs="Arial"/>
          <w:b/>
          <w:bCs/>
          <w:sz w:val="22"/>
          <w:szCs w:val="22"/>
          <w:lang w:val="es-ES"/>
        </w:rPr>
        <w:t>La Fundación CaixaBank Dualiza y el Clúster Español de Productores de Ganado Porcino (i+Porc) han renovado su convenio de colaboración</w:t>
      </w:r>
      <w:r w:rsidRPr="00C56606">
        <w:rPr>
          <w:rFonts w:ascii="Arial" w:hAnsi="Arial" w:cs="Arial"/>
          <w:sz w:val="22"/>
          <w:szCs w:val="22"/>
          <w:lang w:val="es-ES"/>
        </w:rPr>
        <w:t xml:space="preserve"> con el objetivo de seguir desarrollando proyectos que refuercen la Formación Profesional en el sector agropecuario porcino, fomentando la empleabilidad de los jóvenes y la competitividad de las empresas.</w:t>
      </w:r>
    </w:p>
    <w:p w14:paraId="233DFD53" w14:textId="77777777" w:rsidR="0041461B" w:rsidRPr="00C56606" w:rsidRDefault="0041461B" w:rsidP="0041461B">
      <w:pPr>
        <w:spacing w:before="240" w:line="276" w:lineRule="auto"/>
        <w:ind w:left="-425"/>
        <w:jc w:val="both"/>
        <w:rPr>
          <w:rFonts w:ascii="Arial" w:hAnsi="Arial" w:cs="Arial"/>
          <w:sz w:val="22"/>
          <w:szCs w:val="22"/>
          <w:lang w:val="es-ES"/>
        </w:rPr>
      </w:pPr>
      <w:r w:rsidRPr="00C56606">
        <w:rPr>
          <w:rFonts w:ascii="Arial" w:hAnsi="Arial" w:cs="Arial"/>
          <w:sz w:val="22"/>
          <w:szCs w:val="22"/>
          <w:lang w:val="es-ES"/>
        </w:rPr>
        <w:t xml:space="preserve">Este nuevo acuerdo consolida una </w:t>
      </w:r>
      <w:r w:rsidRPr="00C56606">
        <w:rPr>
          <w:rFonts w:ascii="Arial" w:hAnsi="Arial" w:cs="Arial"/>
          <w:b/>
          <w:bCs/>
          <w:sz w:val="22"/>
          <w:szCs w:val="22"/>
          <w:lang w:val="es-ES"/>
        </w:rPr>
        <w:t>alianza estratégica que ya ha demostrado ser fundamental para acercar la FP al tejido empresarial porcino</w:t>
      </w:r>
      <w:r w:rsidRPr="00C56606">
        <w:rPr>
          <w:rFonts w:ascii="Arial" w:hAnsi="Arial" w:cs="Arial"/>
          <w:sz w:val="22"/>
          <w:szCs w:val="22"/>
          <w:lang w:val="es-ES"/>
        </w:rPr>
        <w:t>, promoviendo la formación de profesionales y la incorporación de talento especializado en un sector con creciente demanda.</w:t>
      </w:r>
    </w:p>
    <w:p w14:paraId="1C2C19F8" w14:textId="77777777" w:rsidR="0041461B" w:rsidRPr="00C56606" w:rsidRDefault="0041461B" w:rsidP="0041461B">
      <w:pPr>
        <w:spacing w:before="240" w:line="276" w:lineRule="auto"/>
        <w:ind w:left="-425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C56606">
        <w:rPr>
          <w:rFonts w:ascii="Arial" w:hAnsi="Arial" w:cs="Arial"/>
          <w:b/>
          <w:bCs/>
          <w:sz w:val="22"/>
          <w:szCs w:val="22"/>
          <w:lang w:val="es-ES"/>
        </w:rPr>
        <w:t>Formación, empleabilidad y atracción de talento</w:t>
      </w:r>
    </w:p>
    <w:p w14:paraId="62ECF723" w14:textId="77777777" w:rsidR="0041461B" w:rsidRPr="00C56606" w:rsidRDefault="0041461B" w:rsidP="0041461B">
      <w:pPr>
        <w:spacing w:before="240" w:line="276" w:lineRule="auto"/>
        <w:ind w:left="-425"/>
        <w:jc w:val="both"/>
        <w:rPr>
          <w:rFonts w:ascii="Arial" w:hAnsi="Arial" w:cs="Arial"/>
          <w:sz w:val="22"/>
          <w:szCs w:val="22"/>
          <w:lang w:val="es-ES"/>
        </w:rPr>
      </w:pPr>
      <w:r w:rsidRPr="00C56606">
        <w:rPr>
          <w:rFonts w:ascii="Arial" w:hAnsi="Arial" w:cs="Arial"/>
          <w:sz w:val="22"/>
          <w:szCs w:val="22"/>
          <w:lang w:val="es-ES"/>
        </w:rPr>
        <w:t>El convenio contempla distintas líneas de actuación, entre ellas:</w:t>
      </w:r>
    </w:p>
    <w:p w14:paraId="37D1F4D3" w14:textId="77777777" w:rsidR="0041461B" w:rsidRPr="00C56606" w:rsidRDefault="0041461B" w:rsidP="0041461B">
      <w:pPr>
        <w:numPr>
          <w:ilvl w:val="0"/>
          <w:numId w:val="3"/>
        </w:numPr>
        <w:spacing w:before="240"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C56606">
        <w:rPr>
          <w:rFonts w:ascii="Arial" w:hAnsi="Arial" w:cs="Arial"/>
          <w:sz w:val="22"/>
          <w:szCs w:val="22"/>
          <w:lang w:val="es-ES"/>
        </w:rPr>
        <w:t>Desarrollo de programas formativos en modalidad dual y otras vías capacitantes.</w:t>
      </w:r>
    </w:p>
    <w:p w14:paraId="0CAA06D7" w14:textId="77777777" w:rsidR="0041461B" w:rsidRPr="00C56606" w:rsidRDefault="0041461B" w:rsidP="0041461B">
      <w:pPr>
        <w:numPr>
          <w:ilvl w:val="0"/>
          <w:numId w:val="3"/>
        </w:numPr>
        <w:spacing w:before="240"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C56606">
        <w:rPr>
          <w:rFonts w:ascii="Arial" w:hAnsi="Arial" w:cs="Arial"/>
          <w:sz w:val="22"/>
          <w:szCs w:val="22"/>
          <w:lang w:val="es-ES"/>
        </w:rPr>
        <w:t>Difusión de la FP como vía de acceso al empleo en el ámbito agropecuario.</w:t>
      </w:r>
    </w:p>
    <w:p w14:paraId="71D524D1" w14:textId="77777777" w:rsidR="0041461B" w:rsidRPr="00C56606" w:rsidRDefault="0041461B" w:rsidP="0041461B">
      <w:pPr>
        <w:numPr>
          <w:ilvl w:val="0"/>
          <w:numId w:val="3"/>
        </w:numPr>
        <w:spacing w:before="240"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C56606">
        <w:rPr>
          <w:rFonts w:ascii="Arial" w:hAnsi="Arial" w:cs="Arial"/>
          <w:sz w:val="22"/>
          <w:szCs w:val="22"/>
          <w:lang w:val="es-ES"/>
        </w:rPr>
        <w:t>Apoyo a las empresas en la detección de necesidades formativas y diseño de programas.</w:t>
      </w:r>
    </w:p>
    <w:p w14:paraId="18F26768" w14:textId="77777777" w:rsidR="0041461B" w:rsidRPr="00C56606" w:rsidRDefault="0041461B" w:rsidP="0041461B">
      <w:pPr>
        <w:numPr>
          <w:ilvl w:val="0"/>
          <w:numId w:val="3"/>
        </w:numPr>
        <w:spacing w:before="240"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C56606">
        <w:rPr>
          <w:rFonts w:ascii="Arial" w:hAnsi="Arial" w:cs="Arial"/>
          <w:sz w:val="22"/>
          <w:szCs w:val="22"/>
          <w:lang w:val="es-ES"/>
        </w:rPr>
        <w:t>Organización de jornadas y encuentros que acerquen a los jóvenes al sector porcino.</w:t>
      </w:r>
    </w:p>
    <w:p w14:paraId="2675AF77" w14:textId="77777777" w:rsidR="0041461B" w:rsidRPr="00C56606" w:rsidRDefault="0041461B" w:rsidP="0041461B">
      <w:pPr>
        <w:spacing w:before="240" w:line="276" w:lineRule="auto"/>
        <w:ind w:left="-425"/>
        <w:jc w:val="both"/>
        <w:rPr>
          <w:rFonts w:ascii="Arial" w:hAnsi="Arial" w:cs="Arial"/>
          <w:sz w:val="22"/>
          <w:szCs w:val="22"/>
          <w:lang w:val="es-ES"/>
        </w:rPr>
      </w:pPr>
      <w:r w:rsidRPr="00C56606">
        <w:rPr>
          <w:rFonts w:ascii="Arial" w:hAnsi="Arial" w:cs="Arial"/>
          <w:sz w:val="22"/>
          <w:szCs w:val="22"/>
          <w:lang w:val="es-ES"/>
        </w:rPr>
        <w:t xml:space="preserve">Dentro de estas acciones, el próximo </w:t>
      </w:r>
      <w:r w:rsidRPr="00C56606">
        <w:rPr>
          <w:rFonts w:ascii="Arial" w:hAnsi="Arial" w:cs="Arial"/>
          <w:b/>
          <w:bCs/>
          <w:sz w:val="22"/>
          <w:szCs w:val="22"/>
          <w:lang w:val="es-ES"/>
        </w:rPr>
        <w:t>25 de noviembre se celebrará en el Centro Integrado Agroforestal de Navarra un taller dirigido a empresas, docentes y alumnado</w:t>
      </w:r>
      <w:r w:rsidRPr="00C56606">
        <w:rPr>
          <w:rFonts w:ascii="Arial" w:hAnsi="Arial" w:cs="Arial"/>
          <w:sz w:val="22"/>
          <w:szCs w:val="22"/>
          <w:lang w:val="es-ES"/>
        </w:rPr>
        <w:t xml:space="preserve"> de ciclos ganaderos. Bajo el lema </w:t>
      </w:r>
      <w:r w:rsidRPr="00C56606">
        <w:rPr>
          <w:rFonts w:ascii="Arial" w:hAnsi="Arial" w:cs="Arial"/>
          <w:i/>
          <w:iCs/>
          <w:sz w:val="22"/>
          <w:szCs w:val="22"/>
          <w:lang w:val="es-ES"/>
        </w:rPr>
        <w:t>“Del Aula a la Granja, tu futuro en el sector porcino”</w:t>
      </w:r>
      <w:r w:rsidRPr="00C56606">
        <w:rPr>
          <w:rFonts w:ascii="Arial" w:hAnsi="Arial" w:cs="Arial"/>
          <w:sz w:val="22"/>
          <w:szCs w:val="22"/>
          <w:lang w:val="es-ES"/>
        </w:rPr>
        <w:t xml:space="preserve">, la </w:t>
      </w:r>
      <w:r w:rsidRPr="00C56606">
        <w:rPr>
          <w:rFonts w:ascii="Arial" w:hAnsi="Arial" w:cs="Arial"/>
          <w:sz w:val="22"/>
          <w:szCs w:val="22"/>
          <w:lang w:val="es-ES"/>
        </w:rPr>
        <w:lastRenderedPageBreak/>
        <w:t>jornada incluirá casos de éxito, mesas de trabajo y un espacio de encuentro directo entre estudiantes y compañías.</w:t>
      </w:r>
    </w:p>
    <w:p w14:paraId="0BD921EE" w14:textId="77777777" w:rsidR="0041461B" w:rsidRPr="00C56606" w:rsidRDefault="0041461B" w:rsidP="0041461B">
      <w:pPr>
        <w:spacing w:before="240" w:line="276" w:lineRule="auto"/>
        <w:ind w:left="-425"/>
        <w:jc w:val="both"/>
        <w:rPr>
          <w:rFonts w:ascii="Arial" w:hAnsi="Arial" w:cs="Arial"/>
          <w:sz w:val="22"/>
          <w:szCs w:val="22"/>
          <w:lang w:val="es-ES"/>
        </w:rPr>
      </w:pPr>
      <w:r w:rsidRPr="00C56606">
        <w:rPr>
          <w:rFonts w:ascii="Arial" w:hAnsi="Arial" w:cs="Arial"/>
          <w:sz w:val="22"/>
          <w:szCs w:val="22"/>
          <w:lang w:val="es-ES"/>
        </w:rPr>
        <w:t xml:space="preserve">Además, el </w:t>
      </w:r>
      <w:r w:rsidRPr="00C56606">
        <w:rPr>
          <w:rFonts w:ascii="Arial" w:hAnsi="Arial" w:cs="Arial"/>
          <w:b/>
          <w:bCs/>
          <w:sz w:val="22"/>
          <w:szCs w:val="22"/>
          <w:lang w:val="es-ES"/>
        </w:rPr>
        <w:t xml:space="preserve">12 de noviembre Zaragoza acogerá 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la V Edición de los Premios i+Porc de </w:t>
      </w:r>
      <w:r w:rsidRPr="00ED6224">
        <w:rPr>
          <w:rFonts w:ascii="Arial" w:hAnsi="Arial" w:cs="Arial"/>
          <w:b/>
          <w:bCs/>
          <w:sz w:val="22"/>
          <w:szCs w:val="22"/>
          <w:lang w:val="es-ES"/>
        </w:rPr>
        <w:t xml:space="preserve">FP Dual Especializada en 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Producción </w:t>
      </w:r>
      <w:r w:rsidRPr="00ED6224">
        <w:rPr>
          <w:rFonts w:ascii="Arial" w:hAnsi="Arial" w:cs="Arial"/>
          <w:b/>
          <w:bCs/>
          <w:sz w:val="22"/>
          <w:szCs w:val="22"/>
          <w:lang w:val="es-ES"/>
        </w:rPr>
        <w:t>Porcin</w:t>
      </w:r>
      <w:r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Pr="00C56606">
        <w:rPr>
          <w:rFonts w:ascii="Arial" w:hAnsi="Arial" w:cs="Arial"/>
          <w:sz w:val="22"/>
          <w:szCs w:val="22"/>
          <w:lang w:val="es-ES"/>
        </w:rPr>
        <w:t>,</w:t>
      </w:r>
      <w:r>
        <w:rPr>
          <w:rFonts w:ascii="Arial" w:hAnsi="Arial" w:cs="Arial"/>
          <w:sz w:val="22"/>
          <w:szCs w:val="22"/>
          <w:lang w:val="es-ES"/>
        </w:rPr>
        <w:t xml:space="preserve"> en reconocimiento a la excelencia de los alumnos y futuros profesionales del sector. Con motivo de esta V edición la jornada se fusionará con la iniciativa AGRÍCOLA CAFÉ REBROTA, para ofrecer un</w:t>
      </w:r>
      <w:r w:rsidRPr="00C56606">
        <w:rPr>
          <w:rFonts w:ascii="Arial" w:hAnsi="Arial" w:cs="Arial"/>
          <w:sz w:val="22"/>
          <w:szCs w:val="22"/>
          <w:lang w:val="es-ES"/>
        </w:rPr>
        <w:t xml:space="preserve"> programa </w:t>
      </w:r>
      <w:r>
        <w:rPr>
          <w:rFonts w:ascii="Arial" w:hAnsi="Arial" w:cs="Arial"/>
          <w:sz w:val="22"/>
          <w:szCs w:val="22"/>
          <w:lang w:val="es-ES"/>
        </w:rPr>
        <w:t xml:space="preserve">que </w:t>
      </w:r>
      <w:r w:rsidRPr="00C56606">
        <w:rPr>
          <w:rFonts w:ascii="Arial" w:hAnsi="Arial" w:cs="Arial"/>
          <w:sz w:val="22"/>
          <w:szCs w:val="22"/>
          <w:lang w:val="es-ES"/>
        </w:rPr>
        <w:t>contará con mesas redondas, representantes institucionales</w:t>
      </w:r>
      <w:r w:rsidRPr="00017A01">
        <w:rPr>
          <w:rFonts w:ascii="Arial" w:hAnsi="Arial" w:cs="Arial"/>
          <w:sz w:val="22"/>
          <w:szCs w:val="22"/>
          <w:lang w:val="es-ES"/>
        </w:rPr>
        <w:t>, asociaciones sectoriales y empresas que conforman el ecosistema productor</w:t>
      </w:r>
      <w:r w:rsidRPr="00ED6224">
        <w:rPr>
          <w:rFonts w:ascii="Arial" w:hAnsi="Arial" w:cs="Arial"/>
          <w:sz w:val="22"/>
          <w:szCs w:val="22"/>
          <w:lang w:val="es-ES"/>
        </w:rPr>
        <w:t>,</w:t>
      </w:r>
      <w:r w:rsidRPr="00C56606">
        <w:rPr>
          <w:rFonts w:ascii="Arial" w:hAnsi="Arial" w:cs="Arial"/>
          <w:sz w:val="22"/>
          <w:szCs w:val="22"/>
          <w:lang w:val="es-ES"/>
        </w:rPr>
        <w:t xml:space="preserve"> centrado en los retos del sector en materia de empleo y formación </w:t>
      </w:r>
      <w:r>
        <w:rPr>
          <w:rFonts w:ascii="Arial" w:hAnsi="Arial" w:cs="Arial"/>
          <w:sz w:val="22"/>
          <w:szCs w:val="22"/>
          <w:lang w:val="es-ES"/>
        </w:rPr>
        <w:t xml:space="preserve">y aportando las soluciones y casos de éxito que se lideran desde el sector.  </w:t>
      </w:r>
    </w:p>
    <w:p w14:paraId="23F755B2" w14:textId="77777777" w:rsidR="0041461B" w:rsidRPr="00C56606" w:rsidRDefault="0041461B" w:rsidP="0041461B">
      <w:pPr>
        <w:spacing w:before="240" w:line="276" w:lineRule="auto"/>
        <w:ind w:left="-425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C56606">
        <w:rPr>
          <w:rFonts w:ascii="Arial" w:hAnsi="Arial" w:cs="Arial"/>
          <w:b/>
          <w:bCs/>
          <w:sz w:val="22"/>
          <w:szCs w:val="22"/>
          <w:lang w:val="es-ES"/>
        </w:rPr>
        <w:t>Trayectoria compartida</w:t>
      </w:r>
    </w:p>
    <w:p w14:paraId="629F43E9" w14:textId="77777777" w:rsidR="0041461B" w:rsidRPr="00C56606" w:rsidRDefault="0041461B" w:rsidP="0041461B">
      <w:pPr>
        <w:spacing w:before="240" w:line="276" w:lineRule="auto"/>
        <w:ind w:left="-425"/>
        <w:jc w:val="both"/>
        <w:rPr>
          <w:rFonts w:ascii="Arial" w:hAnsi="Arial" w:cs="Arial"/>
          <w:sz w:val="22"/>
          <w:szCs w:val="22"/>
          <w:lang w:val="es-ES"/>
        </w:rPr>
      </w:pPr>
      <w:r w:rsidRPr="00C56606">
        <w:rPr>
          <w:rFonts w:ascii="Arial" w:hAnsi="Arial" w:cs="Arial"/>
          <w:sz w:val="22"/>
          <w:szCs w:val="22"/>
          <w:lang w:val="es-ES"/>
        </w:rPr>
        <w:t>La colaboración entre CaixaBank Dualiza e i+Porc se remonta a 2019 y ha dado lugar a proyectos en varias comunidades autónomas. El primer convenio formal se firmó en marzo de 2023, en el marco de la Asamblea General de i+Porc celebrada durante la feria FIGAN.</w:t>
      </w:r>
    </w:p>
    <w:p w14:paraId="12FD2EF8" w14:textId="77777777" w:rsidR="0041461B" w:rsidRPr="00C56606" w:rsidRDefault="0041461B" w:rsidP="0041461B">
      <w:pPr>
        <w:spacing w:before="240" w:line="276" w:lineRule="auto"/>
        <w:ind w:left="-425"/>
        <w:jc w:val="both"/>
        <w:rPr>
          <w:rFonts w:ascii="Arial" w:hAnsi="Arial" w:cs="Arial"/>
          <w:sz w:val="22"/>
          <w:szCs w:val="22"/>
          <w:lang w:val="es-ES"/>
        </w:rPr>
      </w:pPr>
      <w:r w:rsidRPr="00C56606">
        <w:rPr>
          <w:rFonts w:ascii="Arial" w:hAnsi="Arial" w:cs="Arial"/>
          <w:sz w:val="22"/>
          <w:szCs w:val="22"/>
          <w:lang w:val="es-ES"/>
        </w:rPr>
        <w:t xml:space="preserve">Entre las iniciativas más destacadas figura el </w:t>
      </w:r>
      <w:r w:rsidRPr="00C56606">
        <w:rPr>
          <w:rFonts w:ascii="Arial" w:hAnsi="Arial" w:cs="Arial"/>
          <w:b/>
          <w:bCs/>
          <w:sz w:val="22"/>
          <w:szCs w:val="22"/>
          <w:lang w:val="es-ES"/>
        </w:rPr>
        <w:t>ciclo de FP Dual especializado en porcino en Aragón</w:t>
      </w:r>
      <w:r w:rsidRPr="00C56606">
        <w:rPr>
          <w:rFonts w:ascii="Arial" w:hAnsi="Arial" w:cs="Arial"/>
          <w:sz w:val="22"/>
          <w:szCs w:val="22"/>
          <w:lang w:val="es-ES"/>
        </w:rPr>
        <w:t>, impulsado junto a la Fundación Kerbest y el Gobierno autonómico, con la participación de más de 45 granjas de las principales integradoras. Este modelo, pionero en la comunidad, se inspiró en la experiencia previa desarrollada en Castilla y León.</w:t>
      </w:r>
    </w:p>
    <w:p w14:paraId="15FF9419" w14:textId="77777777" w:rsidR="0041461B" w:rsidRPr="00C56606" w:rsidRDefault="0041461B" w:rsidP="0041461B">
      <w:pPr>
        <w:spacing w:before="240" w:line="276" w:lineRule="auto"/>
        <w:ind w:left="-425"/>
        <w:jc w:val="both"/>
        <w:rPr>
          <w:rFonts w:ascii="Arial" w:hAnsi="Arial" w:cs="Arial"/>
          <w:sz w:val="22"/>
          <w:szCs w:val="22"/>
          <w:lang w:val="es-ES"/>
        </w:rPr>
      </w:pPr>
      <w:r w:rsidRPr="00C56606">
        <w:rPr>
          <w:rFonts w:ascii="Arial" w:hAnsi="Arial" w:cs="Arial"/>
          <w:sz w:val="22"/>
          <w:szCs w:val="22"/>
          <w:lang w:val="es-ES"/>
        </w:rPr>
        <w:t>También sobresale el taller celebrado en marzo de 2025 en el CPIFP Montearagón (Huesca), con más de 80 asistentes entre empresas, instituciones y alumnado. La jornada permitió avanzar en procesos de selección, formación de tutores y seguimiento del aprendizaje, además de visibilizar las oportunidades laborales del sector.</w:t>
      </w:r>
    </w:p>
    <w:p w14:paraId="08E138CF" w14:textId="77777777" w:rsidR="0041461B" w:rsidRPr="00C56606" w:rsidRDefault="0041461B" w:rsidP="0041461B">
      <w:pPr>
        <w:spacing w:before="240" w:line="276" w:lineRule="auto"/>
        <w:ind w:left="-425"/>
        <w:jc w:val="both"/>
        <w:rPr>
          <w:rFonts w:ascii="Arial" w:hAnsi="Arial" w:cs="Arial"/>
          <w:sz w:val="22"/>
          <w:szCs w:val="22"/>
          <w:lang w:val="es-ES"/>
        </w:rPr>
      </w:pPr>
      <w:r w:rsidRPr="00C56606">
        <w:rPr>
          <w:rFonts w:ascii="Arial" w:hAnsi="Arial" w:cs="Arial"/>
          <w:sz w:val="22"/>
          <w:szCs w:val="22"/>
          <w:lang w:val="es-ES"/>
        </w:rPr>
        <w:t xml:space="preserve">Las conclusiones subrayaron la importancia de reforzar la orientación vocacional, simplificar los trámites administrativos y crear </w:t>
      </w:r>
      <w:r w:rsidRPr="00C56606">
        <w:rPr>
          <w:rFonts w:ascii="Arial" w:hAnsi="Arial" w:cs="Arial"/>
          <w:b/>
          <w:bCs/>
          <w:sz w:val="22"/>
          <w:szCs w:val="22"/>
          <w:lang w:val="es-ES"/>
        </w:rPr>
        <w:t>redes de exalumnos que sirvan de referente a los jóvenes</w:t>
      </w:r>
      <w:r w:rsidRPr="00C56606">
        <w:rPr>
          <w:rFonts w:ascii="Arial" w:hAnsi="Arial" w:cs="Arial"/>
          <w:sz w:val="22"/>
          <w:szCs w:val="22"/>
          <w:lang w:val="es-ES"/>
        </w:rPr>
        <w:t>. Las empresas, por su parte, destacaron el valor de incorporar tempranamente al alumnado y mostraron su disposición a participar en los nuevos modelos de FP intensiva.</w:t>
      </w:r>
    </w:p>
    <w:p w14:paraId="434D19BE" w14:textId="77777777" w:rsidR="0041461B" w:rsidRPr="00C56606" w:rsidRDefault="0041461B" w:rsidP="0041461B">
      <w:pPr>
        <w:spacing w:before="240" w:line="276" w:lineRule="auto"/>
        <w:ind w:left="-425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C56606">
        <w:rPr>
          <w:rFonts w:ascii="Arial" w:hAnsi="Arial" w:cs="Arial"/>
          <w:b/>
          <w:bCs/>
          <w:sz w:val="22"/>
          <w:szCs w:val="22"/>
          <w:lang w:val="es-ES"/>
        </w:rPr>
        <w:t>Compromiso con el futuro del sector</w:t>
      </w:r>
    </w:p>
    <w:p w14:paraId="7FE15EDE" w14:textId="77777777" w:rsidR="0041461B" w:rsidRPr="00C56606" w:rsidRDefault="0041461B" w:rsidP="0041461B">
      <w:pPr>
        <w:spacing w:before="240" w:line="276" w:lineRule="auto"/>
        <w:ind w:left="-425"/>
        <w:jc w:val="both"/>
        <w:rPr>
          <w:rFonts w:ascii="Arial" w:hAnsi="Arial" w:cs="Arial"/>
          <w:sz w:val="22"/>
          <w:szCs w:val="22"/>
          <w:lang w:val="es-ES"/>
        </w:rPr>
      </w:pPr>
      <w:r w:rsidRPr="00C56606">
        <w:rPr>
          <w:rFonts w:ascii="Arial" w:hAnsi="Arial" w:cs="Arial"/>
          <w:sz w:val="22"/>
          <w:szCs w:val="22"/>
          <w:lang w:val="es-ES"/>
        </w:rPr>
        <w:t>Con esta renovación, CaixaBank Dualiza e i+Porc reafirman su voluntad de seguir desarrollando iniciativas conjuntas que contribuyan a mejorar la formación, la empleabilidad y la profesionalización del sector porcino.</w:t>
      </w:r>
    </w:p>
    <w:p w14:paraId="04016A7B" w14:textId="77777777" w:rsidR="0041461B" w:rsidRPr="00C56606" w:rsidRDefault="0041461B" w:rsidP="0041461B">
      <w:pPr>
        <w:spacing w:before="240" w:line="276" w:lineRule="auto"/>
        <w:ind w:left="-425"/>
        <w:jc w:val="both"/>
        <w:rPr>
          <w:rFonts w:ascii="Arial" w:hAnsi="Arial" w:cs="Arial"/>
          <w:sz w:val="22"/>
          <w:szCs w:val="22"/>
          <w:lang w:val="es-ES"/>
        </w:rPr>
      </w:pPr>
      <w:r w:rsidRPr="00C56606">
        <w:rPr>
          <w:rFonts w:ascii="Arial" w:hAnsi="Arial" w:cs="Arial"/>
          <w:sz w:val="22"/>
          <w:szCs w:val="22"/>
          <w:lang w:val="es-ES"/>
        </w:rPr>
        <w:t xml:space="preserve">La </w:t>
      </w:r>
      <w:r w:rsidRPr="00C56606">
        <w:rPr>
          <w:rFonts w:ascii="Arial" w:hAnsi="Arial" w:cs="Arial"/>
          <w:b/>
          <w:bCs/>
          <w:sz w:val="22"/>
          <w:szCs w:val="22"/>
          <w:lang w:val="es-ES"/>
        </w:rPr>
        <w:t>Comisión Mixta de Seguimiento y Control</w:t>
      </w:r>
      <w:r w:rsidRPr="00C56606">
        <w:rPr>
          <w:rFonts w:ascii="Arial" w:hAnsi="Arial" w:cs="Arial"/>
          <w:sz w:val="22"/>
          <w:szCs w:val="22"/>
          <w:lang w:val="es-ES"/>
        </w:rPr>
        <w:t xml:space="preserve"> será la encargada de definir y evaluar las actividades previstas en el marco del convenio.</w:t>
      </w:r>
    </w:p>
    <w:p w14:paraId="455E9FAA" w14:textId="77777777" w:rsidR="0041461B" w:rsidRPr="0071583A" w:rsidRDefault="00F34CE5" w:rsidP="0041461B">
      <w:pPr>
        <w:spacing w:before="240" w:line="276" w:lineRule="auto"/>
        <w:ind w:left="-425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pict w14:anchorId="722D57A2">
          <v:rect id="_x0000_i1025" style="width:0;height:1.5pt" o:hralign="center" o:hrstd="t" o:hr="t" fillcolor="#a0a0a0" stroked="f"/>
        </w:pict>
      </w:r>
    </w:p>
    <w:p w14:paraId="5A201253" w14:textId="77777777" w:rsidR="0041461B" w:rsidRPr="0071583A" w:rsidRDefault="0041461B" w:rsidP="0041461B">
      <w:pPr>
        <w:spacing w:before="240" w:line="276" w:lineRule="auto"/>
        <w:ind w:left="-425"/>
        <w:jc w:val="both"/>
        <w:rPr>
          <w:rFonts w:ascii="Arial" w:hAnsi="Arial" w:cs="Arial"/>
          <w:sz w:val="22"/>
          <w:szCs w:val="22"/>
          <w:lang w:val="es-ES"/>
        </w:rPr>
      </w:pPr>
      <w:r w:rsidRPr="0071583A">
        <w:rPr>
          <w:rFonts w:ascii="Arial" w:hAnsi="Arial" w:cs="Arial"/>
          <w:b/>
          <w:bCs/>
          <w:sz w:val="22"/>
          <w:szCs w:val="22"/>
          <w:lang w:val="es-ES"/>
        </w:rPr>
        <w:lastRenderedPageBreak/>
        <w:t>CaixaBank Dualiza</w:t>
      </w:r>
    </w:p>
    <w:p w14:paraId="1B6BE4A1" w14:textId="77777777" w:rsidR="0041461B" w:rsidRPr="0071583A" w:rsidRDefault="0041461B" w:rsidP="0041461B">
      <w:pPr>
        <w:spacing w:before="240" w:line="276" w:lineRule="auto"/>
        <w:ind w:left="-425"/>
        <w:jc w:val="both"/>
        <w:rPr>
          <w:rFonts w:ascii="Arial" w:hAnsi="Arial" w:cs="Arial"/>
          <w:sz w:val="22"/>
          <w:szCs w:val="22"/>
          <w:lang w:val="es-ES"/>
        </w:rPr>
      </w:pPr>
      <w:r w:rsidRPr="0071583A">
        <w:rPr>
          <w:rFonts w:ascii="Arial" w:hAnsi="Arial" w:cs="Arial"/>
          <w:sz w:val="22"/>
          <w:szCs w:val="22"/>
          <w:lang w:val="es-ES"/>
        </w:rPr>
        <w:t>CaixaBank Dualiza es una fundación dedicada de modo íntegro a la promoción de la Formación Profesional y al apoyo al docente como motor del cambio.</w:t>
      </w:r>
    </w:p>
    <w:p w14:paraId="152EAC3D" w14:textId="77777777" w:rsidR="0041461B" w:rsidRPr="0071583A" w:rsidRDefault="0041461B" w:rsidP="0041461B">
      <w:pPr>
        <w:spacing w:before="240" w:line="276" w:lineRule="auto"/>
        <w:ind w:left="-425"/>
        <w:jc w:val="both"/>
        <w:rPr>
          <w:rFonts w:ascii="Arial" w:hAnsi="Arial" w:cs="Arial"/>
          <w:sz w:val="22"/>
          <w:szCs w:val="22"/>
          <w:lang w:val="es-ES"/>
        </w:rPr>
      </w:pPr>
      <w:r w:rsidRPr="0071583A">
        <w:rPr>
          <w:rFonts w:ascii="Arial" w:hAnsi="Arial" w:cs="Arial"/>
          <w:sz w:val="22"/>
          <w:szCs w:val="22"/>
          <w:lang w:val="es-ES"/>
        </w:rPr>
        <w:t>Solo a través de más formación se puede conseguir una sociedad más cohesionada en la que se reduzcan las desigualdades.</w:t>
      </w:r>
    </w:p>
    <w:p w14:paraId="3A925908" w14:textId="77777777" w:rsidR="0041461B" w:rsidRPr="0071583A" w:rsidRDefault="0041461B" w:rsidP="0041461B">
      <w:pPr>
        <w:spacing w:before="240" w:line="276" w:lineRule="auto"/>
        <w:ind w:left="-425"/>
        <w:jc w:val="both"/>
        <w:rPr>
          <w:rFonts w:ascii="Arial" w:hAnsi="Arial" w:cs="Arial"/>
          <w:sz w:val="22"/>
          <w:szCs w:val="22"/>
          <w:lang w:val="es-ES"/>
        </w:rPr>
      </w:pPr>
      <w:r w:rsidRPr="0071583A">
        <w:rPr>
          <w:rFonts w:ascii="Arial" w:hAnsi="Arial" w:cs="Arial"/>
          <w:sz w:val="22"/>
          <w:szCs w:val="22"/>
          <w:lang w:val="es-ES"/>
        </w:rPr>
        <w:t>Para ello, CaixaBank Dualiza apoya las demandas de los docentes y de los centros educativos y trabaja con empresas para la capacitación de los futuros profesionales y la mejora de su empleabilidad.</w:t>
      </w:r>
    </w:p>
    <w:p w14:paraId="1B6E5C94" w14:textId="77777777" w:rsidR="0041461B" w:rsidRPr="0071583A" w:rsidRDefault="0041461B" w:rsidP="0041461B">
      <w:pPr>
        <w:spacing w:before="240" w:line="276" w:lineRule="auto"/>
        <w:ind w:left="-425"/>
        <w:jc w:val="both"/>
        <w:rPr>
          <w:rFonts w:ascii="Arial" w:hAnsi="Arial" w:cs="Arial"/>
          <w:sz w:val="22"/>
          <w:szCs w:val="22"/>
          <w:lang w:val="es-ES"/>
        </w:rPr>
      </w:pPr>
      <w:r w:rsidRPr="0071583A">
        <w:rPr>
          <w:rFonts w:ascii="Arial" w:hAnsi="Arial" w:cs="Arial"/>
          <w:sz w:val="22"/>
          <w:szCs w:val="22"/>
          <w:lang w:val="es-ES"/>
        </w:rPr>
        <w:t>Desde su inicio, toda su actividad ha beneficiado a 54.000 estudiantes, 7.000 empresas y 4.000 actividades con centros educativos.</w:t>
      </w:r>
    </w:p>
    <w:p w14:paraId="73E256FB" w14:textId="77777777" w:rsidR="0041461B" w:rsidRPr="0071583A" w:rsidRDefault="0041461B" w:rsidP="0041461B">
      <w:pPr>
        <w:spacing w:before="240" w:line="276" w:lineRule="auto"/>
        <w:ind w:left="-425"/>
        <w:jc w:val="both"/>
        <w:rPr>
          <w:lang w:val="es-ES"/>
        </w:rPr>
      </w:pPr>
    </w:p>
    <w:p w14:paraId="50F55FEE" w14:textId="45A8CDE9" w:rsidR="007A12FE" w:rsidRPr="0041461B" w:rsidRDefault="007A12FE" w:rsidP="0041461B">
      <w:pPr>
        <w:rPr>
          <w:lang w:val="es-ES"/>
        </w:rPr>
      </w:pPr>
    </w:p>
    <w:sectPr w:rsidR="007A12FE" w:rsidRPr="0041461B" w:rsidSect="0071583A">
      <w:headerReference w:type="default" r:id="rId7"/>
      <w:footerReference w:type="even" r:id="rId8"/>
      <w:footerReference w:type="default" r:id="rId9"/>
      <w:pgSz w:w="11900" w:h="16840"/>
      <w:pgMar w:top="2552" w:right="1701" w:bottom="2268" w:left="1701" w:header="85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BDC64" w14:textId="77777777" w:rsidR="00804599" w:rsidRDefault="00804599">
      <w:r>
        <w:separator/>
      </w:r>
    </w:p>
  </w:endnote>
  <w:endnote w:type="continuationSeparator" w:id="0">
    <w:p w14:paraId="77D407C4" w14:textId="77777777" w:rsidR="00804599" w:rsidRDefault="0080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67A0E" w14:textId="77777777" w:rsidR="00C56606" w:rsidRDefault="00C56606" w:rsidP="00C90FE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F54A8C" w14:textId="77777777" w:rsidR="00C56606" w:rsidRDefault="00C56606" w:rsidP="00DC127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A9C2" w14:textId="77777777" w:rsidR="00C56606" w:rsidRPr="00372D14" w:rsidRDefault="00C56606" w:rsidP="00DC127B">
    <w:pPr>
      <w:pStyle w:val="Piedepgina"/>
      <w:framePr w:wrap="around" w:vAnchor="text" w:hAnchor="page" w:x="10821" w:y="-320"/>
      <w:rPr>
        <w:rStyle w:val="Nmerodepgina"/>
        <w:rFonts w:ascii="Arial" w:hAnsi="Arial" w:cs="Arial"/>
        <w:color w:val="636463"/>
        <w:sz w:val="16"/>
        <w:szCs w:val="16"/>
      </w:rPr>
    </w:pPr>
    <w:r w:rsidRPr="00372D14">
      <w:rPr>
        <w:rStyle w:val="Nmerodepgina"/>
        <w:rFonts w:ascii="Arial" w:hAnsi="Arial" w:cs="Arial"/>
        <w:color w:val="636463"/>
        <w:sz w:val="16"/>
        <w:szCs w:val="16"/>
      </w:rPr>
      <w:fldChar w:fldCharType="begin"/>
    </w:r>
    <w:r w:rsidRPr="00372D14">
      <w:rPr>
        <w:rStyle w:val="Nmerodepgina"/>
        <w:rFonts w:ascii="Arial" w:hAnsi="Arial" w:cs="Arial"/>
        <w:color w:val="636463"/>
        <w:sz w:val="16"/>
        <w:szCs w:val="16"/>
      </w:rPr>
      <w:instrText xml:space="preserve">PAGE  </w:instrText>
    </w:r>
    <w:r w:rsidRPr="00372D14">
      <w:rPr>
        <w:rStyle w:val="Nmerodepgina"/>
        <w:rFonts w:ascii="Arial" w:hAnsi="Arial" w:cs="Arial"/>
        <w:color w:val="636463"/>
        <w:sz w:val="16"/>
        <w:szCs w:val="16"/>
      </w:rPr>
      <w:fldChar w:fldCharType="separate"/>
    </w:r>
    <w:r>
      <w:rPr>
        <w:rStyle w:val="Nmerodepgina"/>
        <w:rFonts w:ascii="Arial" w:hAnsi="Arial" w:cs="Arial"/>
        <w:noProof/>
        <w:color w:val="636463"/>
        <w:sz w:val="16"/>
        <w:szCs w:val="16"/>
      </w:rPr>
      <w:t>1</w:t>
    </w:r>
    <w:r w:rsidRPr="00372D14">
      <w:rPr>
        <w:rStyle w:val="Nmerodepgina"/>
        <w:rFonts w:ascii="Arial" w:hAnsi="Arial" w:cs="Arial"/>
        <w:color w:val="636463"/>
        <w:sz w:val="16"/>
        <w:szCs w:val="16"/>
      </w:rPr>
      <w:fldChar w:fldCharType="end"/>
    </w:r>
  </w:p>
  <w:p w14:paraId="4B833B70" w14:textId="77777777" w:rsidR="00C56606" w:rsidRDefault="00C56606" w:rsidP="00DE034D">
    <w:pPr>
      <w:pStyle w:val="Piedepgina"/>
      <w:tabs>
        <w:tab w:val="clear" w:pos="4252"/>
        <w:tab w:val="clear" w:pos="8504"/>
        <w:tab w:val="left" w:pos="2696"/>
        <w:tab w:val="center" w:pos="4069"/>
      </w:tabs>
      <w:ind w:right="360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03B5E458" wp14:editId="7405BD5C">
              <wp:simplePos x="0" y="0"/>
              <wp:positionH relativeFrom="column">
                <wp:posOffset>-496455</wp:posOffset>
              </wp:positionH>
              <wp:positionV relativeFrom="bottomMargin">
                <wp:posOffset>492830</wp:posOffset>
              </wp:positionV>
              <wp:extent cx="1812290" cy="538480"/>
              <wp:effectExtent l="0" t="0" r="0" b="0"/>
              <wp:wrapNone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2290" cy="538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03C88D" w14:textId="77777777" w:rsidR="00C56606" w:rsidRPr="004F1308" w:rsidRDefault="00C56606" w:rsidP="00DE034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4F1308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Comunicación C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aixaBank</w:t>
                          </w:r>
                          <w:r w:rsidRPr="004F1308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D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ualiza</w:t>
                          </w:r>
                        </w:p>
                        <w:p w14:paraId="203177C1" w14:textId="77777777" w:rsidR="00C56606" w:rsidRPr="004F1308" w:rsidRDefault="00C56606" w:rsidP="00DE034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Miguel Sánchez</w:t>
                          </w:r>
                        </w:p>
                        <w:p w14:paraId="24CBF93D" w14:textId="77777777" w:rsidR="00C56606" w:rsidRDefault="00C56606" w:rsidP="00DE034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Tel: 686 87 46 11</w:t>
                          </w:r>
                        </w:p>
                        <w:p w14:paraId="40254FA2" w14:textId="77777777" w:rsidR="00C56606" w:rsidRPr="001D4F30" w:rsidRDefault="00C56606" w:rsidP="00DE034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msanchez@caixabankdualiza.es</w:t>
                          </w:r>
                        </w:p>
                        <w:p w14:paraId="726CD5B6" w14:textId="77777777" w:rsidR="00C56606" w:rsidRPr="001D4F30" w:rsidRDefault="00C56606" w:rsidP="00DE034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D4F3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www.caixabank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dualiza.es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>
          <w:pict>
            <v:shapetype w14:anchorId="03B5E45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-39.1pt;margin-top:38.8pt;width:142.7pt;height:42.4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" stroked="f">
              <v:textbox style="mso-fit-shape-to-text:t">
                <w:txbxContent>
                  <w:p w14:paraId="0403C88D" w14:textId="77777777" w:rsidR="00C56606" w:rsidRPr="004F1308" w:rsidRDefault="00C56606" w:rsidP="00DE034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4F1308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Comunicación </w:t>
                    </w:r>
                    <w:proofErr w:type="spellStart"/>
                    <w:r w:rsidRPr="004F1308">
                      <w:rPr>
                        <w:rFonts w:ascii="Arial" w:hAnsi="Arial" w:cs="Arial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aixaBank</w:t>
                    </w:r>
                    <w:proofErr w:type="spellEnd"/>
                    <w:r w:rsidRPr="004F1308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D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ualiza</w:t>
                    </w:r>
                  </w:p>
                  <w:p w14:paraId="203177C1" w14:textId="77777777" w:rsidR="00C56606" w:rsidRPr="004F1308" w:rsidRDefault="00C56606" w:rsidP="00DE034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Miguel Sánchez</w:t>
                    </w:r>
                  </w:p>
                  <w:p w14:paraId="24CBF93D" w14:textId="77777777" w:rsidR="00C56606" w:rsidRDefault="00C56606" w:rsidP="00DE034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Tel: 686 87 46 11</w:t>
                    </w:r>
                  </w:p>
                  <w:p w14:paraId="40254FA2" w14:textId="77777777" w:rsidR="00C56606" w:rsidRPr="001D4F30" w:rsidRDefault="00C56606" w:rsidP="00DE034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msanchez@caixabankdualiza.es</w:t>
                    </w:r>
                  </w:p>
                  <w:p w14:paraId="726CD5B6" w14:textId="77777777" w:rsidR="00C56606" w:rsidRPr="001D4F30" w:rsidRDefault="00C56606" w:rsidP="00DE034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D4F30">
                      <w:rPr>
                        <w:rFonts w:ascii="Arial" w:hAnsi="Arial" w:cs="Arial"/>
                        <w:sz w:val="12"/>
                        <w:szCs w:val="12"/>
                      </w:rPr>
                      <w:t>www.caixabank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dualiza.es</w:t>
                    </w:r>
                  </w:p>
                </w:txbxContent>
              </v:textbox>
              <w10:wrap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1B3E77DF" wp14:editId="46896CD2">
          <wp:simplePos x="0" y="0"/>
          <wp:positionH relativeFrom="column">
            <wp:posOffset>1227018</wp:posOffset>
          </wp:positionH>
          <wp:positionV relativeFrom="bottomMargin">
            <wp:posOffset>361268</wp:posOffset>
          </wp:positionV>
          <wp:extent cx="4518660" cy="729615"/>
          <wp:effectExtent l="0" t="0" r="0" b="0"/>
          <wp:wrapNone/>
          <wp:docPr id="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866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71755" distB="71755" distL="114300" distR="114300" simplePos="0" relativeHeight="251661312" behindDoc="0" locked="0" layoutInCell="1" allowOverlap="1" wp14:anchorId="212080B8" wp14:editId="76F6D0CE">
              <wp:simplePos x="0" y="0"/>
              <wp:positionH relativeFrom="margin">
                <wp:posOffset>-441960</wp:posOffset>
              </wp:positionH>
              <wp:positionV relativeFrom="page">
                <wp:posOffset>9467850</wp:posOffset>
              </wp:positionV>
              <wp:extent cx="6285600" cy="0"/>
              <wp:effectExtent l="0" t="0" r="0" b="0"/>
              <wp:wrapTopAndBottom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856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E9B4DCA" id="Conector recto 2" o:spid="_x0000_s1026" style="position:absolute;z-index:251661312;visibility:visible;mso-wrap-style:square;mso-width-percent:0;mso-height-percent:0;mso-wrap-distance-left:9pt;mso-wrap-distance-top:5.65pt;mso-wrap-distance-right:9pt;mso-wrap-distance-bottom:5.65pt;mso-position-horizontal:absolute;mso-position-horizontal-relative:margin;mso-position-vertical:absolute;mso-position-vertical-relative:page;mso-width-percent:0;mso-height-percent:0;mso-width-relative:page;mso-height-relative:page" from="-34.8pt,745.5pt" to="460.15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" strokecolor="#7f7f7f" strokeweight=".25pt">
              <v:stroke joinstyle="miter"/>
              <o:lock v:ext="edit" shapetype="f"/>
              <w10:wrap type="topAndBottom" anchorx="margin" anchory="page"/>
            </v:line>
          </w:pict>
        </mc:Fallback>
      </mc:AlternateContent>
    </w:r>
    <w:r>
      <w:tab/>
    </w:r>
    <w:r>
      <w:tab/>
    </w:r>
  </w:p>
  <w:p w14:paraId="048C07DD" w14:textId="77777777" w:rsidR="00C56606" w:rsidRDefault="00C56606" w:rsidP="00DE034D">
    <w:pPr>
      <w:pStyle w:val="Piedepgina"/>
      <w:tabs>
        <w:tab w:val="clear" w:pos="4252"/>
        <w:tab w:val="clear" w:pos="8504"/>
        <w:tab w:val="left" w:pos="2696"/>
        <w:tab w:val="center" w:pos="4069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85288" w14:textId="77777777" w:rsidR="00804599" w:rsidRDefault="00804599">
      <w:r>
        <w:separator/>
      </w:r>
    </w:p>
  </w:footnote>
  <w:footnote w:type="continuationSeparator" w:id="0">
    <w:p w14:paraId="4C6F1F02" w14:textId="77777777" w:rsidR="00804599" w:rsidRDefault="00804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C9AF9" w14:textId="77777777" w:rsidR="00C56606" w:rsidRDefault="00C56606" w:rsidP="0058284F">
    <w:pPr>
      <w:pStyle w:val="Encabezado"/>
      <w:tabs>
        <w:tab w:val="clear" w:pos="4252"/>
        <w:tab w:val="clear" w:pos="8504"/>
        <w:tab w:val="left" w:pos="195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75FC9EF9" wp14:editId="776BA114">
          <wp:simplePos x="0" y="0"/>
          <wp:positionH relativeFrom="column">
            <wp:posOffset>-444500</wp:posOffset>
          </wp:positionH>
          <wp:positionV relativeFrom="paragraph">
            <wp:posOffset>69215</wp:posOffset>
          </wp:positionV>
          <wp:extent cx="2622550" cy="319718"/>
          <wp:effectExtent l="0" t="0" r="6350" b="4445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0" cy="319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0F6862" wp14:editId="25247C00">
              <wp:simplePos x="0" y="0"/>
              <wp:positionH relativeFrom="column">
                <wp:posOffset>-458470</wp:posOffset>
              </wp:positionH>
              <wp:positionV relativeFrom="paragraph">
                <wp:posOffset>465455</wp:posOffset>
              </wp:positionV>
              <wp:extent cx="6248400" cy="179705"/>
              <wp:effectExtent l="0" t="0" r="0" b="0"/>
              <wp:wrapThrough wrapText="bothSides">
                <wp:wrapPolygon edited="0">
                  <wp:start x="0" y="0"/>
                  <wp:lineTo x="0" y="19845"/>
                  <wp:lineTo x="21556" y="19845"/>
                  <wp:lineTo x="21556" y="0"/>
                  <wp:lineTo x="0" y="0"/>
                </wp:wrapPolygon>
              </wp:wrapThrough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48400" cy="179705"/>
                      </a:xfrm>
                      <a:prstGeom prst="rect">
                        <a:avLst/>
                      </a:prstGeom>
                      <a:solidFill>
                        <a:srgbClr val="DBDEDD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A5D1AF" w14:textId="77777777" w:rsidR="00C56606" w:rsidRDefault="00C56606" w:rsidP="00792603">
                          <w:pPr>
                            <w:jc w:val="center"/>
                          </w:pPr>
                        </w:p>
                        <w:p w14:paraId="1D69F267" w14:textId="77777777" w:rsidR="00C56606" w:rsidRDefault="00C56606" w:rsidP="0079260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770F6862" id="Rectángulo 17" o:spid="_x0000_s1026" style="position:absolute;margin-left:-36.1pt;margin-top:36.65pt;width:492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" fillcolor="#dbdedd" stroked="f" strokeweight=".5pt">
              <v:textbox>
                <w:txbxContent>
                  <w:p w14:paraId="3DA5D1AF" w14:textId="77777777" w:rsidR="00C56606" w:rsidRDefault="00C56606" w:rsidP="00792603">
                    <w:pPr>
                      <w:jc w:val="center"/>
                    </w:pPr>
                  </w:p>
                  <w:p w14:paraId="1D69F267" w14:textId="77777777" w:rsidR="00C56606" w:rsidRDefault="00C56606" w:rsidP="00792603"/>
                </w:txbxContent>
              </v:textbox>
              <w10:wrap type="through"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90236"/>
    <w:multiLevelType w:val="multilevel"/>
    <w:tmpl w:val="0C24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73691"/>
    <w:multiLevelType w:val="hybridMultilevel"/>
    <w:tmpl w:val="408A7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B0FED"/>
    <w:multiLevelType w:val="multilevel"/>
    <w:tmpl w:val="60CA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731426">
    <w:abstractNumId w:val="1"/>
  </w:num>
  <w:num w:numId="2" w16cid:durableId="35980671">
    <w:abstractNumId w:val="0"/>
  </w:num>
  <w:num w:numId="3" w16cid:durableId="1120995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3A"/>
    <w:rsid w:val="000106F3"/>
    <w:rsid w:val="0041461B"/>
    <w:rsid w:val="005D0B4F"/>
    <w:rsid w:val="006E27CF"/>
    <w:rsid w:val="0071583A"/>
    <w:rsid w:val="007A12FE"/>
    <w:rsid w:val="00804599"/>
    <w:rsid w:val="00B904DA"/>
    <w:rsid w:val="00C56606"/>
    <w:rsid w:val="00F3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02935E"/>
  <w15:chartTrackingRefBased/>
  <w15:docId w15:val="{BF454E18-23AB-40B6-8738-80E5FC36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83A"/>
    <w:pPr>
      <w:spacing w:after="0" w:line="240" w:lineRule="auto"/>
    </w:pPr>
    <w:rPr>
      <w:rFonts w:eastAsiaTheme="minorEastAsia"/>
      <w:kern w:val="0"/>
      <w:sz w:val="24"/>
      <w:szCs w:val="24"/>
      <w:lang w:val="en-GB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15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5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5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5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5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58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58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58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58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5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5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5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58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58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58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58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58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58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58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5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5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5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5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58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58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58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5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58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583A"/>
    <w:rPr>
      <w:b/>
      <w:bCs/>
      <w:smallCaps/>
      <w:color w:val="0F4761" w:themeColor="accent1" w:themeShade="BF"/>
      <w:spacing w:val="5"/>
    </w:rPr>
  </w:style>
  <w:style w:type="paragraph" w:customStyle="1" w:styleId="Prrafobsico">
    <w:name w:val="[Párrafo básico]"/>
    <w:basedOn w:val="Normal"/>
    <w:uiPriority w:val="99"/>
    <w:rsid w:val="0071583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7158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583A"/>
    <w:rPr>
      <w:rFonts w:eastAsiaTheme="minorEastAsia"/>
      <w:kern w:val="0"/>
      <w:sz w:val="24"/>
      <w:szCs w:val="24"/>
      <w:lang w:val="en-GB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158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83A"/>
    <w:rPr>
      <w:rFonts w:eastAsiaTheme="minorEastAsia"/>
      <w:kern w:val="0"/>
      <w:sz w:val="24"/>
      <w:szCs w:val="24"/>
      <w:lang w:val="en-GB" w:eastAsia="es-ES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71583A"/>
  </w:style>
  <w:style w:type="character" w:styleId="Hipervnculo">
    <w:name w:val="Hyperlink"/>
    <w:basedOn w:val="Fuentedeprrafopredeter"/>
    <w:uiPriority w:val="99"/>
    <w:unhideWhenUsed/>
    <w:rsid w:val="0071583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5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9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2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737</Words>
  <Characters>4054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Caixabank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SANCHEZ PEREZ</dc:creator>
  <cp:keywords/>
  <dc:description/>
  <cp:lastModifiedBy>ELENA MARIA MARTIN EGEA</cp:lastModifiedBy>
  <cp:revision>2</cp:revision>
  <cp:lastPrinted>2025-09-30T06:41:00Z</cp:lastPrinted>
  <dcterms:created xsi:type="dcterms:W3CDTF">2025-09-30T06:45:00Z</dcterms:created>
  <dcterms:modified xsi:type="dcterms:W3CDTF">2025-09-30T06:45:00Z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86bc70-2a05-490c-b199-8f0f8e614d89_Enabled">
    <vt:lpwstr>true</vt:lpwstr>
  </property>
  <property fmtid="{D5CDD505-2E9C-101B-9397-08002B2CF9AE}" pid="3" name="MSIP_Label_5d86bc70-2a05-490c-b199-8f0f8e614d89_SetDate">
    <vt:lpwstr>2025-09-26T10:38:02Z</vt:lpwstr>
  </property>
  <property fmtid="{D5CDD505-2E9C-101B-9397-08002B2CF9AE}" pid="4" name="MSIP_Label_5d86bc70-2a05-490c-b199-8f0f8e614d89_Method">
    <vt:lpwstr>Privileged</vt:lpwstr>
  </property>
  <property fmtid="{D5CDD505-2E9C-101B-9397-08002B2CF9AE}" pid="5" name="MSIP_Label_5d86bc70-2a05-490c-b199-8f0f8e614d89_Name">
    <vt:lpwstr>5d86bc70-2a05-490c-b199-8f0f8e614d89</vt:lpwstr>
  </property>
  <property fmtid="{D5CDD505-2E9C-101B-9397-08002B2CF9AE}" pid="6" name="MSIP_Label_5d86bc70-2a05-490c-b199-8f0f8e614d89_SiteId">
    <vt:lpwstr>5df31d35-3ba9-481e-a3c8-ff9be3ee783b</vt:lpwstr>
  </property>
  <property fmtid="{D5CDD505-2E9C-101B-9397-08002B2CF9AE}" pid="7" name="MSIP_Label_5d86bc70-2a05-490c-b199-8f0f8e614d89_ActionId">
    <vt:lpwstr>094aec34-7933-4a62-8c57-edd69a55498b</vt:lpwstr>
  </property>
  <property fmtid="{D5CDD505-2E9C-101B-9397-08002B2CF9AE}" pid="8" name="MSIP_Label_5d86bc70-2a05-490c-b199-8f0f8e614d89_ContentBits">
    <vt:lpwstr>0</vt:lpwstr>
  </property>
</Properties>
</file>