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C263B" w14:textId="13208453" w:rsidR="006054DD" w:rsidRPr="00024F54" w:rsidRDefault="006054DD" w:rsidP="000664C6">
      <w:pPr>
        <w:ind w:left="-426"/>
        <w:jc w:val="both"/>
        <w:rPr>
          <w:rFonts w:ascii="Arial" w:hAnsi="Arial" w:cs="Arial"/>
          <w:b/>
          <w:i/>
          <w:iCs/>
          <w:color w:val="009FEA"/>
          <w:sz w:val="32"/>
          <w:szCs w:val="32"/>
        </w:rPr>
      </w:pPr>
      <w:bookmarkStart w:id="0" w:name="_Hlk157090617"/>
      <w:r w:rsidRPr="006054DD">
        <w:rPr>
          <w:rFonts w:ascii="Arial" w:hAnsi="Arial" w:cs="Arial"/>
          <w:b/>
          <w:i/>
          <w:iCs/>
          <w:color w:val="009FEA"/>
          <w:sz w:val="32"/>
          <w:szCs w:val="32"/>
        </w:rPr>
        <w:t>CaixaBank y Garrigues analizan en Murcia los aspectos clave en la adquisición y venta de empresas</w:t>
      </w:r>
    </w:p>
    <w:bookmarkEnd w:id="0"/>
    <w:p w14:paraId="66CAF241" w14:textId="03AACBFA" w:rsidR="001E4FCE" w:rsidRPr="002F01A1" w:rsidRDefault="001E4FCE" w:rsidP="00481FEA">
      <w:pPr>
        <w:spacing w:line="240" w:lineRule="auto"/>
        <w:ind w:left="-426" w:right="-568"/>
        <w:rPr>
          <w:rFonts w:ascii="Arial" w:hAnsi="Arial" w:cs="Arial"/>
        </w:rPr>
      </w:pPr>
    </w:p>
    <w:p w14:paraId="106B89AA" w14:textId="4144B4B5" w:rsidR="00F258F2" w:rsidRDefault="00F1401B" w:rsidP="00EB1957">
      <w:pPr>
        <w:pStyle w:val="Prrafodelista"/>
        <w:numPr>
          <w:ilvl w:val="0"/>
          <w:numId w:val="1"/>
        </w:numPr>
        <w:spacing w:after="0" w:line="276" w:lineRule="auto"/>
        <w:ind w:left="0" w:hanging="357"/>
        <w:jc w:val="both"/>
        <w:rPr>
          <w:rFonts w:ascii="Arial" w:hAnsi="Arial" w:cs="Arial"/>
          <w:b/>
          <w:bCs/>
          <w:i/>
          <w:iCs/>
          <w:sz w:val="24"/>
          <w:szCs w:val="24"/>
        </w:rPr>
      </w:pPr>
      <w:bookmarkStart w:id="1" w:name="_Hlk157090628"/>
      <w:r w:rsidRPr="00F1401B">
        <w:rPr>
          <w:rFonts w:ascii="Arial" w:hAnsi="Arial" w:cs="Arial"/>
          <w:b/>
          <w:bCs/>
          <w:i/>
          <w:iCs/>
          <w:sz w:val="24"/>
          <w:szCs w:val="24"/>
        </w:rPr>
        <w:t xml:space="preserve">El encuentro, celebrado en el Ágora de la </w:t>
      </w:r>
      <w:r w:rsidR="00D2438C">
        <w:rPr>
          <w:rFonts w:ascii="Arial" w:hAnsi="Arial" w:cs="Arial"/>
          <w:b/>
          <w:bCs/>
          <w:i/>
          <w:iCs/>
          <w:sz w:val="24"/>
          <w:szCs w:val="24"/>
        </w:rPr>
        <w:t xml:space="preserve">oficina </w:t>
      </w:r>
      <w:proofErr w:type="spellStart"/>
      <w:r w:rsidRPr="00F1401B">
        <w:rPr>
          <w:rFonts w:ascii="Arial" w:hAnsi="Arial" w:cs="Arial"/>
          <w:b/>
          <w:bCs/>
          <w:i/>
          <w:iCs/>
          <w:sz w:val="24"/>
          <w:szCs w:val="24"/>
        </w:rPr>
        <w:t>All</w:t>
      </w:r>
      <w:proofErr w:type="spellEnd"/>
      <w:r w:rsidRPr="00F1401B">
        <w:rPr>
          <w:rFonts w:ascii="Arial" w:hAnsi="Arial" w:cs="Arial"/>
          <w:b/>
          <w:bCs/>
          <w:i/>
          <w:iCs/>
          <w:sz w:val="24"/>
          <w:szCs w:val="24"/>
        </w:rPr>
        <w:t xml:space="preserve"> In </w:t>
      </w:r>
      <w:proofErr w:type="spellStart"/>
      <w:r w:rsidRPr="00F1401B">
        <w:rPr>
          <w:rFonts w:ascii="Arial" w:hAnsi="Arial" w:cs="Arial"/>
          <w:b/>
          <w:bCs/>
          <w:i/>
          <w:iCs/>
          <w:sz w:val="24"/>
          <w:szCs w:val="24"/>
        </w:rPr>
        <w:t>One</w:t>
      </w:r>
      <w:proofErr w:type="spellEnd"/>
      <w:r w:rsidRPr="00F1401B">
        <w:rPr>
          <w:rFonts w:ascii="Arial" w:hAnsi="Arial" w:cs="Arial"/>
          <w:b/>
          <w:bCs/>
          <w:i/>
          <w:iCs/>
          <w:sz w:val="24"/>
          <w:szCs w:val="24"/>
        </w:rPr>
        <w:t xml:space="preserve"> </w:t>
      </w:r>
      <w:r w:rsidR="00D2438C">
        <w:rPr>
          <w:rFonts w:ascii="Arial" w:hAnsi="Arial" w:cs="Arial"/>
          <w:b/>
          <w:bCs/>
          <w:i/>
          <w:iCs/>
          <w:sz w:val="24"/>
          <w:szCs w:val="24"/>
        </w:rPr>
        <w:t xml:space="preserve">que </w:t>
      </w:r>
      <w:r w:rsidRPr="00F1401B">
        <w:rPr>
          <w:rFonts w:ascii="Arial" w:hAnsi="Arial" w:cs="Arial"/>
          <w:b/>
          <w:bCs/>
          <w:i/>
          <w:iCs/>
          <w:sz w:val="24"/>
          <w:szCs w:val="24"/>
        </w:rPr>
        <w:t xml:space="preserve">CaixaBank </w:t>
      </w:r>
      <w:r w:rsidR="00D2438C">
        <w:rPr>
          <w:rFonts w:ascii="Arial" w:hAnsi="Arial" w:cs="Arial"/>
          <w:b/>
          <w:bCs/>
          <w:i/>
          <w:iCs/>
          <w:sz w:val="24"/>
          <w:szCs w:val="24"/>
        </w:rPr>
        <w:t xml:space="preserve">tiene </w:t>
      </w:r>
      <w:r w:rsidRPr="00F1401B">
        <w:rPr>
          <w:rFonts w:ascii="Arial" w:hAnsi="Arial" w:cs="Arial"/>
          <w:b/>
          <w:bCs/>
          <w:i/>
          <w:iCs/>
          <w:sz w:val="24"/>
          <w:szCs w:val="24"/>
        </w:rPr>
        <w:t>en Murcia, ha reunido a destacados inversores y empresas para abordar las claves del proceso de compraventa corporativa</w:t>
      </w:r>
    </w:p>
    <w:p w14:paraId="466AE55F" w14:textId="77777777" w:rsidR="00A7080E" w:rsidRDefault="00A7080E" w:rsidP="00EB1957">
      <w:pPr>
        <w:pStyle w:val="Prrafodelista"/>
        <w:spacing w:after="0" w:line="276" w:lineRule="auto"/>
        <w:ind w:left="0" w:hanging="357"/>
        <w:jc w:val="both"/>
        <w:rPr>
          <w:rFonts w:ascii="Arial" w:hAnsi="Arial" w:cs="Arial"/>
          <w:b/>
          <w:bCs/>
          <w:i/>
          <w:iCs/>
          <w:sz w:val="24"/>
          <w:szCs w:val="24"/>
        </w:rPr>
      </w:pPr>
    </w:p>
    <w:p w14:paraId="197DE50C" w14:textId="0E23F8C9" w:rsidR="00D72093" w:rsidRDefault="00F1401B" w:rsidP="00EB1957">
      <w:pPr>
        <w:pStyle w:val="Prrafodelista"/>
        <w:numPr>
          <w:ilvl w:val="0"/>
          <w:numId w:val="1"/>
        </w:numPr>
        <w:spacing w:after="0" w:line="276" w:lineRule="auto"/>
        <w:ind w:left="0" w:hanging="357"/>
        <w:jc w:val="both"/>
        <w:rPr>
          <w:rFonts w:ascii="Arial" w:hAnsi="Arial" w:cs="Arial"/>
          <w:b/>
          <w:bCs/>
          <w:i/>
          <w:iCs/>
          <w:sz w:val="24"/>
          <w:szCs w:val="24"/>
        </w:rPr>
      </w:pPr>
      <w:r w:rsidRPr="00F1401B">
        <w:rPr>
          <w:rFonts w:ascii="Arial" w:hAnsi="Arial" w:cs="Arial"/>
          <w:b/>
          <w:bCs/>
          <w:i/>
          <w:iCs/>
          <w:sz w:val="24"/>
          <w:szCs w:val="24"/>
        </w:rPr>
        <w:t>La jornada</w:t>
      </w:r>
      <w:r w:rsidR="00B844E5">
        <w:rPr>
          <w:rFonts w:ascii="Arial" w:hAnsi="Arial" w:cs="Arial"/>
          <w:b/>
          <w:bCs/>
          <w:i/>
          <w:iCs/>
          <w:sz w:val="24"/>
          <w:szCs w:val="24"/>
        </w:rPr>
        <w:t xml:space="preserve"> organizada por CaixaBank y Garrigues, que ha reunido a más de </w:t>
      </w:r>
      <w:r w:rsidR="00304078">
        <w:rPr>
          <w:rFonts w:ascii="Arial" w:hAnsi="Arial" w:cs="Arial"/>
          <w:b/>
          <w:bCs/>
          <w:i/>
          <w:iCs/>
          <w:sz w:val="24"/>
          <w:szCs w:val="24"/>
        </w:rPr>
        <w:t xml:space="preserve">90 </w:t>
      </w:r>
      <w:r w:rsidR="00B844E5">
        <w:rPr>
          <w:rFonts w:ascii="Arial" w:hAnsi="Arial" w:cs="Arial"/>
          <w:b/>
          <w:bCs/>
          <w:i/>
          <w:iCs/>
          <w:sz w:val="24"/>
          <w:szCs w:val="24"/>
        </w:rPr>
        <w:t>asistentes,</w:t>
      </w:r>
      <w:r w:rsidRPr="00F1401B">
        <w:rPr>
          <w:rFonts w:ascii="Arial" w:hAnsi="Arial" w:cs="Arial"/>
          <w:b/>
          <w:bCs/>
          <w:i/>
          <w:iCs/>
          <w:sz w:val="24"/>
          <w:szCs w:val="24"/>
        </w:rPr>
        <w:t xml:space="preserve"> ha contado con la participación de expertos de </w:t>
      </w:r>
      <w:proofErr w:type="spellStart"/>
      <w:r w:rsidRPr="00F1401B">
        <w:rPr>
          <w:rFonts w:ascii="Arial" w:hAnsi="Arial" w:cs="Arial"/>
          <w:b/>
          <w:bCs/>
          <w:i/>
          <w:iCs/>
          <w:sz w:val="24"/>
          <w:szCs w:val="24"/>
        </w:rPr>
        <w:t>Aurica</w:t>
      </w:r>
      <w:proofErr w:type="spellEnd"/>
      <w:r w:rsidRPr="00F1401B">
        <w:rPr>
          <w:rFonts w:ascii="Arial" w:hAnsi="Arial" w:cs="Arial"/>
          <w:b/>
          <w:bCs/>
          <w:i/>
          <w:iCs/>
          <w:sz w:val="24"/>
          <w:szCs w:val="24"/>
        </w:rPr>
        <w:t xml:space="preserve"> Capital, </w:t>
      </w:r>
      <w:proofErr w:type="spellStart"/>
      <w:r w:rsidRPr="00F1401B">
        <w:rPr>
          <w:rFonts w:ascii="Arial" w:hAnsi="Arial" w:cs="Arial"/>
          <w:b/>
          <w:bCs/>
          <w:i/>
          <w:iCs/>
          <w:sz w:val="24"/>
          <w:szCs w:val="24"/>
        </w:rPr>
        <w:t>Corpfin</w:t>
      </w:r>
      <w:proofErr w:type="spellEnd"/>
      <w:r w:rsidRPr="00F1401B">
        <w:rPr>
          <w:rFonts w:ascii="Arial" w:hAnsi="Arial" w:cs="Arial"/>
          <w:b/>
          <w:bCs/>
          <w:i/>
          <w:iCs/>
          <w:sz w:val="24"/>
          <w:szCs w:val="24"/>
        </w:rPr>
        <w:t xml:space="preserve"> Capital, </w:t>
      </w:r>
      <w:proofErr w:type="spellStart"/>
      <w:r w:rsidR="00304078">
        <w:rPr>
          <w:rFonts w:ascii="Arial" w:hAnsi="Arial" w:cs="Arial"/>
          <w:b/>
          <w:bCs/>
          <w:i/>
          <w:iCs/>
          <w:sz w:val="24"/>
          <w:szCs w:val="24"/>
        </w:rPr>
        <w:t>Nexxus</w:t>
      </w:r>
      <w:proofErr w:type="spellEnd"/>
      <w:r w:rsidRPr="00F1401B">
        <w:rPr>
          <w:rFonts w:ascii="Arial" w:hAnsi="Arial" w:cs="Arial"/>
          <w:b/>
          <w:bCs/>
          <w:i/>
          <w:iCs/>
          <w:sz w:val="24"/>
          <w:szCs w:val="24"/>
        </w:rPr>
        <w:t xml:space="preserve">, Melones El Abuelo, </w:t>
      </w:r>
      <w:proofErr w:type="spellStart"/>
      <w:r w:rsidRPr="00F1401B">
        <w:rPr>
          <w:rFonts w:ascii="Arial" w:hAnsi="Arial" w:cs="Arial"/>
          <w:b/>
          <w:bCs/>
          <w:i/>
          <w:iCs/>
          <w:sz w:val="24"/>
          <w:szCs w:val="24"/>
        </w:rPr>
        <w:t>Euconsa</w:t>
      </w:r>
      <w:proofErr w:type="spellEnd"/>
      <w:r w:rsidRPr="00F1401B">
        <w:rPr>
          <w:rFonts w:ascii="Arial" w:hAnsi="Arial" w:cs="Arial"/>
          <w:b/>
          <w:bCs/>
          <w:i/>
          <w:iCs/>
          <w:sz w:val="24"/>
          <w:szCs w:val="24"/>
        </w:rPr>
        <w:t xml:space="preserve"> y AMC Global</w:t>
      </w:r>
    </w:p>
    <w:p w14:paraId="51BF13D7" w14:textId="77777777" w:rsidR="004B2DD5" w:rsidRPr="004B2DD5" w:rsidRDefault="004B2DD5" w:rsidP="00EB1957">
      <w:pPr>
        <w:pStyle w:val="Prrafodelista"/>
        <w:spacing w:after="0" w:line="276" w:lineRule="auto"/>
        <w:ind w:left="0" w:hanging="357"/>
        <w:jc w:val="both"/>
        <w:rPr>
          <w:rFonts w:ascii="Arial" w:hAnsi="Arial" w:cs="Arial"/>
          <w:b/>
          <w:bCs/>
          <w:i/>
          <w:iCs/>
          <w:sz w:val="24"/>
          <w:szCs w:val="24"/>
        </w:rPr>
      </w:pPr>
    </w:p>
    <w:p w14:paraId="05B0266F" w14:textId="0F75DF63" w:rsidR="004B2DD5" w:rsidRPr="002F7CF3" w:rsidRDefault="004B2DD5" w:rsidP="00EB1957">
      <w:pPr>
        <w:pStyle w:val="Prrafodelista"/>
        <w:numPr>
          <w:ilvl w:val="0"/>
          <w:numId w:val="1"/>
        </w:numPr>
        <w:spacing w:after="0" w:line="276" w:lineRule="auto"/>
        <w:ind w:left="0" w:hanging="357"/>
        <w:jc w:val="both"/>
        <w:rPr>
          <w:rFonts w:ascii="Arial" w:hAnsi="Arial" w:cs="Arial"/>
          <w:b/>
          <w:bCs/>
          <w:i/>
          <w:iCs/>
          <w:sz w:val="24"/>
          <w:szCs w:val="24"/>
        </w:rPr>
      </w:pPr>
      <w:r w:rsidRPr="004B2DD5">
        <w:rPr>
          <w:rFonts w:ascii="Arial" w:hAnsi="Arial" w:cs="Arial"/>
          <w:b/>
          <w:bCs/>
          <w:i/>
          <w:iCs/>
          <w:sz w:val="24"/>
          <w:szCs w:val="24"/>
        </w:rPr>
        <w:t xml:space="preserve">Con la organización de esta jornada, CaixaBank y Garrigues refuerzan su compromiso con el tejido empresarial de la Región de Murcia, generando espacios de conocimiento y </w:t>
      </w:r>
      <w:proofErr w:type="spellStart"/>
      <w:r w:rsidRPr="004B2DD5">
        <w:rPr>
          <w:rFonts w:ascii="Arial" w:hAnsi="Arial" w:cs="Arial"/>
          <w:b/>
          <w:bCs/>
          <w:i/>
          <w:iCs/>
          <w:sz w:val="24"/>
          <w:szCs w:val="24"/>
        </w:rPr>
        <w:t>networking</w:t>
      </w:r>
      <w:proofErr w:type="spellEnd"/>
      <w:r w:rsidRPr="004B2DD5">
        <w:rPr>
          <w:rFonts w:ascii="Arial" w:hAnsi="Arial" w:cs="Arial"/>
          <w:b/>
          <w:bCs/>
          <w:i/>
          <w:iCs/>
          <w:sz w:val="24"/>
          <w:szCs w:val="24"/>
        </w:rPr>
        <w:t xml:space="preserve"> que permitan a empresarios e inversores establecer nuevas sinergias y explorar oportunidades en un entorno de mercado en constante evolución</w:t>
      </w:r>
    </w:p>
    <w:p w14:paraId="0DC8C944" w14:textId="77777777" w:rsidR="00D72093" w:rsidRPr="007652F6" w:rsidRDefault="00D72093" w:rsidP="00D72093">
      <w:pPr>
        <w:pStyle w:val="Prrafodelista"/>
        <w:rPr>
          <w:rFonts w:ascii="Arial" w:hAnsi="Arial" w:cs="Arial"/>
          <w:b/>
          <w:bCs/>
          <w:i/>
          <w:iCs/>
          <w:sz w:val="10"/>
          <w:szCs w:val="10"/>
        </w:rPr>
      </w:pPr>
    </w:p>
    <w:p w14:paraId="707CA8B4" w14:textId="77777777" w:rsidR="00592063" w:rsidRPr="004B2DD5" w:rsidRDefault="00592063" w:rsidP="00592063">
      <w:pPr>
        <w:pStyle w:val="Prrafodelista"/>
        <w:spacing w:line="240" w:lineRule="auto"/>
        <w:ind w:left="0" w:right="-568"/>
        <w:jc w:val="both"/>
        <w:rPr>
          <w:rFonts w:ascii="Arial" w:hAnsi="Arial" w:cs="Arial"/>
          <w:b/>
          <w:bCs/>
          <w:i/>
          <w:iCs/>
          <w:sz w:val="14"/>
          <w:szCs w:val="14"/>
        </w:rPr>
      </w:pPr>
    </w:p>
    <w:bookmarkEnd w:id="1"/>
    <w:p w14:paraId="4CF607DA" w14:textId="09085694" w:rsidR="000664C6" w:rsidRPr="002F7CF3" w:rsidRDefault="00A44492" w:rsidP="000664C6">
      <w:pPr>
        <w:pStyle w:val="Prrafobsico"/>
        <w:suppressAutoHyphens/>
        <w:spacing w:line="360" w:lineRule="auto"/>
        <w:ind w:left="-425"/>
        <w:jc w:val="both"/>
        <w:rPr>
          <w:rFonts w:ascii="Arial" w:hAnsi="Arial" w:cs="Arial"/>
          <w:b/>
          <w:bCs/>
          <w:sz w:val="22"/>
          <w:szCs w:val="22"/>
          <w:lang w:val="es-ES"/>
        </w:rPr>
      </w:pPr>
      <w:r w:rsidRPr="002F7CF3">
        <w:rPr>
          <w:rFonts w:ascii="Arial" w:hAnsi="Arial" w:cs="Arial"/>
          <w:b/>
          <w:bCs/>
          <w:sz w:val="22"/>
          <w:szCs w:val="22"/>
          <w:lang w:val="es-ES"/>
        </w:rPr>
        <w:t>Murcia</w:t>
      </w:r>
      <w:r w:rsidR="00EA5168" w:rsidRPr="002F7CF3">
        <w:rPr>
          <w:rFonts w:ascii="Arial" w:hAnsi="Arial" w:cs="Arial"/>
          <w:b/>
          <w:bCs/>
          <w:sz w:val="22"/>
          <w:szCs w:val="22"/>
          <w:lang w:val="es-ES"/>
        </w:rPr>
        <w:t xml:space="preserve">, </w:t>
      </w:r>
      <w:r w:rsidRPr="002F7CF3">
        <w:rPr>
          <w:rFonts w:ascii="Arial" w:hAnsi="Arial" w:cs="Arial"/>
          <w:b/>
          <w:bCs/>
          <w:sz w:val="22"/>
          <w:szCs w:val="22"/>
          <w:lang w:val="es-ES"/>
        </w:rPr>
        <w:t>1</w:t>
      </w:r>
      <w:r w:rsidR="00F1401B">
        <w:rPr>
          <w:rFonts w:ascii="Arial" w:hAnsi="Arial" w:cs="Arial"/>
          <w:b/>
          <w:bCs/>
          <w:sz w:val="22"/>
          <w:szCs w:val="22"/>
          <w:lang w:val="es-ES"/>
        </w:rPr>
        <w:t>8</w:t>
      </w:r>
      <w:r w:rsidRPr="002F7CF3">
        <w:rPr>
          <w:rFonts w:ascii="Arial" w:hAnsi="Arial" w:cs="Arial"/>
          <w:b/>
          <w:bCs/>
          <w:sz w:val="22"/>
          <w:szCs w:val="22"/>
          <w:lang w:val="es-ES"/>
        </w:rPr>
        <w:t xml:space="preserve"> </w:t>
      </w:r>
      <w:r w:rsidR="00EA5168" w:rsidRPr="002F7CF3">
        <w:rPr>
          <w:rFonts w:ascii="Arial" w:hAnsi="Arial" w:cs="Arial"/>
          <w:b/>
          <w:bCs/>
          <w:sz w:val="22"/>
          <w:szCs w:val="22"/>
          <w:lang w:val="es-ES"/>
        </w:rPr>
        <w:t xml:space="preserve">de </w:t>
      </w:r>
      <w:r w:rsidRPr="002F7CF3">
        <w:rPr>
          <w:rFonts w:ascii="Arial" w:hAnsi="Arial" w:cs="Arial"/>
          <w:b/>
          <w:bCs/>
          <w:sz w:val="22"/>
          <w:szCs w:val="22"/>
          <w:lang w:val="es-ES"/>
        </w:rPr>
        <w:t xml:space="preserve">febrero </w:t>
      </w:r>
      <w:r w:rsidR="000664C6" w:rsidRPr="002F7CF3">
        <w:rPr>
          <w:rFonts w:ascii="Arial" w:hAnsi="Arial" w:cs="Arial"/>
          <w:b/>
          <w:bCs/>
          <w:sz w:val="22"/>
          <w:szCs w:val="22"/>
          <w:lang w:val="es-ES"/>
        </w:rPr>
        <w:t>de 202</w:t>
      </w:r>
      <w:bookmarkStart w:id="2" w:name="_Hlk157090658"/>
      <w:r w:rsidR="004977B7" w:rsidRPr="002F7CF3">
        <w:rPr>
          <w:rFonts w:ascii="Arial" w:hAnsi="Arial" w:cs="Arial"/>
          <w:b/>
          <w:bCs/>
          <w:sz w:val="22"/>
          <w:szCs w:val="22"/>
          <w:lang w:val="es-ES"/>
        </w:rPr>
        <w:t>5</w:t>
      </w:r>
    </w:p>
    <w:p w14:paraId="3142E927" w14:textId="214A9085" w:rsidR="00F1401B" w:rsidRPr="00F1401B" w:rsidRDefault="00F1401B" w:rsidP="004B2DD5">
      <w:pPr>
        <w:pStyle w:val="Prrafobsico"/>
        <w:suppressAutoHyphens/>
        <w:spacing w:before="227" w:line="276" w:lineRule="auto"/>
        <w:ind w:left="-425"/>
        <w:jc w:val="both"/>
        <w:rPr>
          <w:rFonts w:ascii="Arial" w:eastAsiaTheme="minorHAnsi" w:hAnsi="Arial" w:cs="Arial"/>
          <w:color w:val="auto"/>
          <w:sz w:val="22"/>
          <w:szCs w:val="22"/>
          <w:lang w:val="es-ES" w:eastAsia="en-US"/>
        </w:rPr>
      </w:pPr>
      <w:bookmarkStart w:id="3" w:name="_Hlk157090945"/>
      <w:r w:rsidRPr="00F1401B">
        <w:rPr>
          <w:rFonts w:ascii="Arial" w:eastAsiaTheme="minorHAnsi" w:hAnsi="Arial" w:cs="Arial"/>
          <w:color w:val="auto"/>
          <w:sz w:val="22"/>
          <w:szCs w:val="22"/>
          <w:lang w:val="es-ES" w:eastAsia="en-US"/>
        </w:rPr>
        <w:t>CaixaBank y Garrigues han organizado en el Ágora de la</w:t>
      </w:r>
      <w:r w:rsidR="00A4631C">
        <w:rPr>
          <w:rFonts w:ascii="Arial" w:eastAsiaTheme="minorHAnsi" w:hAnsi="Arial" w:cs="Arial"/>
          <w:color w:val="auto"/>
          <w:sz w:val="22"/>
          <w:szCs w:val="22"/>
          <w:lang w:val="es-ES" w:eastAsia="en-US"/>
        </w:rPr>
        <w:t xml:space="preserve"> oficina</w:t>
      </w:r>
      <w:r w:rsidRPr="00F1401B">
        <w:rPr>
          <w:rFonts w:ascii="Arial" w:eastAsiaTheme="minorHAnsi" w:hAnsi="Arial" w:cs="Arial"/>
          <w:color w:val="auto"/>
          <w:sz w:val="22"/>
          <w:szCs w:val="22"/>
          <w:lang w:val="es-ES" w:eastAsia="en-US"/>
        </w:rPr>
        <w:t xml:space="preserve"> A</w:t>
      </w:r>
      <w:proofErr w:type="spellStart"/>
      <w:r w:rsidRPr="00F1401B">
        <w:rPr>
          <w:rFonts w:ascii="Arial" w:eastAsiaTheme="minorHAnsi" w:hAnsi="Arial" w:cs="Arial"/>
          <w:color w:val="auto"/>
          <w:sz w:val="22"/>
          <w:szCs w:val="22"/>
          <w:lang w:val="es-ES" w:eastAsia="en-US"/>
        </w:rPr>
        <w:t>ll</w:t>
      </w:r>
      <w:proofErr w:type="spellEnd"/>
      <w:r w:rsidRPr="00F1401B">
        <w:rPr>
          <w:rFonts w:ascii="Arial" w:eastAsiaTheme="minorHAnsi" w:hAnsi="Arial" w:cs="Arial"/>
          <w:color w:val="auto"/>
          <w:sz w:val="22"/>
          <w:szCs w:val="22"/>
          <w:lang w:val="es-ES" w:eastAsia="en-US"/>
        </w:rPr>
        <w:t xml:space="preserve"> In </w:t>
      </w:r>
      <w:proofErr w:type="spellStart"/>
      <w:r w:rsidRPr="00F1401B">
        <w:rPr>
          <w:rFonts w:ascii="Arial" w:eastAsiaTheme="minorHAnsi" w:hAnsi="Arial" w:cs="Arial"/>
          <w:color w:val="auto"/>
          <w:sz w:val="22"/>
          <w:szCs w:val="22"/>
          <w:lang w:val="es-ES" w:eastAsia="en-US"/>
        </w:rPr>
        <w:t>One</w:t>
      </w:r>
      <w:proofErr w:type="spellEnd"/>
      <w:r w:rsidRPr="00F1401B">
        <w:rPr>
          <w:rFonts w:ascii="Arial" w:eastAsiaTheme="minorHAnsi" w:hAnsi="Arial" w:cs="Arial"/>
          <w:color w:val="auto"/>
          <w:sz w:val="22"/>
          <w:szCs w:val="22"/>
          <w:lang w:val="es-ES" w:eastAsia="en-US"/>
        </w:rPr>
        <w:t xml:space="preserve"> de CaixaBank en Murcia el evento </w:t>
      </w:r>
      <w:r>
        <w:rPr>
          <w:rFonts w:ascii="Arial" w:eastAsiaTheme="minorHAnsi" w:hAnsi="Arial" w:cs="Arial"/>
          <w:color w:val="auto"/>
          <w:sz w:val="22"/>
          <w:szCs w:val="22"/>
          <w:lang w:val="es-ES" w:eastAsia="en-US"/>
        </w:rPr>
        <w:t>‘</w:t>
      </w:r>
      <w:r w:rsidRPr="00F1401B">
        <w:rPr>
          <w:rFonts w:ascii="Arial" w:eastAsiaTheme="minorHAnsi" w:hAnsi="Arial" w:cs="Arial"/>
          <w:color w:val="auto"/>
          <w:sz w:val="22"/>
          <w:szCs w:val="22"/>
          <w:lang w:val="es-ES" w:eastAsia="en-US"/>
        </w:rPr>
        <w:t>Aspectos prácticos sobre la adquisición y venta de empresas</w:t>
      </w:r>
      <w:r>
        <w:rPr>
          <w:rFonts w:ascii="Arial" w:eastAsiaTheme="minorHAnsi" w:hAnsi="Arial" w:cs="Arial"/>
          <w:color w:val="auto"/>
          <w:sz w:val="22"/>
          <w:szCs w:val="22"/>
          <w:lang w:val="es-ES" w:eastAsia="en-US"/>
        </w:rPr>
        <w:t>’</w:t>
      </w:r>
      <w:r w:rsidRPr="00F1401B">
        <w:rPr>
          <w:rFonts w:ascii="Arial" w:eastAsiaTheme="minorHAnsi" w:hAnsi="Arial" w:cs="Arial"/>
          <w:color w:val="auto"/>
          <w:sz w:val="22"/>
          <w:szCs w:val="22"/>
          <w:lang w:val="es-ES" w:eastAsia="en-US"/>
        </w:rPr>
        <w:t>, una jornada que ha reunido a</w:t>
      </w:r>
      <w:r w:rsidR="00B844E5">
        <w:rPr>
          <w:rFonts w:ascii="Arial" w:eastAsiaTheme="minorHAnsi" w:hAnsi="Arial" w:cs="Arial"/>
          <w:color w:val="auto"/>
          <w:sz w:val="22"/>
          <w:szCs w:val="22"/>
          <w:lang w:val="es-ES" w:eastAsia="en-US"/>
        </w:rPr>
        <w:t xml:space="preserve"> más de </w:t>
      </w:r>
      <w:r w:rsidR="00304078">
        <w:rPr>
          <w:rFonts w:ascii="Arial" w:eastAsiaTheme="minorHAnsi" w:hAnsi="Arial" w:cs="Arial"/>
          <w:color w:val="auto"/>
          <w:sz w:val="22"/>
          <w:szCs w:val="22"/>
          <w:lang w:val="es-ES" w:eastAsia="en-US"/>
        </w:rPr>
        <w:t xml:space="preserve">90 </w:t>
      </w:r>
      <w:r w:rsidR="00B844E5">
        <w:rPr>
          <w:rFonts w:ascii="Arial" w:eastAsiaTheme="minorHAnsi" w:hAnsi="Arial" w:cs="Arial"/>
          <w:color w:val="auto"/>
          <w:sz w:val="22"/>
          <w:szCs w:val="22"/>
          <w:lang w:val="es-ES" w:eastAsia="en-US"/>
        </w:rPr>
        <w:t>asistentes entre</w:t>
      </w:r>
      <w:r w:rsidRPr="00F1401B">
        <w:rPr>
          <w:rFonts w:ascii="Arial" w:eastAsiaTheme="minorHAnsi" w:hAnsi="Arial" w:cs="Arial"/>
          <w:color w:val="auto"/>
          <w:sz w:val="22"/>
          <w:szCs w:val="22"/>
          <w:lang w:val="es-ES" w:eastAsia="en-US"/>
        </w:rPr>
        <w:t xml:space="preserve"> inversores, empresarios y expertos en transacciones corporativas para analizar las claves del actual mercado de compraventa de compañías.</w:t>
      </w:r>
    </w:p>
    <w:p w14:paraId="203F4B82" w14:textId="29949D30" w:rsidR="00F1401B" w:rsidRPr="00F1401B" w:rsidRDefault="00F1401B" w:rsidP="004B2DD5">
      <w:pPr>
        <w:pStyle w:val="Prrafobsico"/>
        <w:suppressAutoHyphens/>
        <w:spacing w:before="227" w:line="276" w:lineRule="auto"/>
        <w:ind w:left="-425"/>
        <w:jc w:val="both"/>
        <w:rPr>
          <w:rFonts w:ascii="Arial" w:eastAsiaTheme="minorHAnsi" w:hAnsi="Arial" w:cs="Arial"/>
          <w:color w:val="auto"/>
          <w:sz w:val="22"/>
          <w:szCs w:val="22"/>
          <w:lang w:val="es-ES" w:eastAsia="en-US"/>
        </w:rPr>
      </w:pPr>
      <w:r w:rsidRPr="00F1401B">
        <w:rPr>
          <w:rFonts w:ascii="Arial" w:eastAsiaTheme="minorHAnsi" w:hAnsi="Arial" w:cs="Arial"/>
          <w:color w:val="auto"/>
          <w:sz w:val="22"/>
          <w:szCs w:val="22"/>
          <w:lang w:val="es-ES" w:eastAsia="en-US"/>
        </w:rPr>
        <w:t xml:space="preserve">El encuentro, que ha contado con una amplia representación del ecosistema empresarial e inversor, se ha estructurado en dos mesas de debate. En </w:t>
      </w:r>
      <w:r w:rsidRPr="00F95545">
        <w:rPr>
          <w:rFonts w:ascii="Arial" w:eastAsiaTheme="minorHAnsi" w:hAnsi="Arial" w:cs="Arial"/>
          <w:color w:val="auto"/>
          <w:sz w:val="22"/>
          <w:szCs w:val="22"/>
          <w:lang w:val="es-ES" w:eastAsia="en-US"/>
        </w:rPr>
        <w:t>la primera, moderada</w:t>
      </w:r>
      <w:r w:rsidRPr="00F1401B">
        <w:rPr>
          <w:rFonts w:ascii="Arial" w:eastAsiaTheme="minorHAnsi" w:hAnsi="Arial" w:cs="Arial"/>
          <w:color w:val="auto"/>
          <w:sz w:val="22"/>
          <w:szCs w:val="22"/>
          <w:lang w:val="es-ES" w:eastAsia="en-US"/>
        </w:rPr>
        <w:t xml:space="preserve"> </w:t>
      </w:r>
      <w:r w:rsidR="00F95545" w:rsidRPr="00F95545">
        <w:rPr>
          <w:rFonts w:ascii="Arial" w:eastAsiaTheme="minorHAnsi" w:hAnsi="Arial" w:cs="Arial"/>
          <w:color w:val="auto"/>
          <w:sz w:val="22"/>
          <w:szCs w:val="22"/>
          <w:lang w:val="es-ES" w:eastAsia="en-US"/>
        </w:rPr>
        <w:t xml:space="preserve">por Miguel Ángel López, socio especialista en M&amp;A y corresponsable del área de </w:t>
      </w:r>
      <w:proofErr w:type="spellStart"/>
      <w:r w:rsidR="00F95545" w:rsidRPr="00F95545">
        <w:rPr>
          <w:rFonts w:ascii="Arial" w:eastAsiaTheme="minorHAnsi" w:hAnsi="Arial" w:cs="Arial"/>
          <w:color w:val="auto"/>
          <w:sz w:val="22"/>
          <w:szCs w:val="22"/>
          <w:lang w:val="es-ES" w:eastAsia="en-US"/>
        </w:rPr>
        <w:t>Agribusiness</w:t>
      </w:r>
      <w:proofErr w:type="spellEnd"/>
      <w:r w:rsidR="00F95545" w:rsidRPr="00F95545">
        <w:rPr>
          <w:rFonts w:ascii="Arial" w:eastAsiaTheme="minorHAnsi" w:hAnsi="Arial" w:cs="Arial"/>
          <w:color w:val="auto"/>
          <w:sz w:val="22"/>
          <w:szCs w:val="22"/>
          <w:lang w:val="es-ES" w:eastAsia="en-US"/>
        </w:rPr>
        <w:t xml:space="preserve"> y Alimentación de Garrigues</w:t>
      </w:r>
      <w:r w:rsidR="00F95545">
        <w:rPr>
          <w:rFonts w:ascii="Arial" w:eastAsiaTheme="minorHAnsi" w:hAnsi="Arial" w:cs="Arial"/>
          <w:color w:val="auto"/>
          <w:sz w:val="22"/>
          <w:szCs w:val="22"/>
          <w:lang w:val="es-ES" w:eastAsia="en-US"/>
        </w:rPr>
        <w:t>,</w:t>
      </w:r>
      <w:r w:rsidR="00F95545" w:rsidRPr="00F95545">
        <w:rPr>
          <w:rFonts w:ascii="Arial" w:eastAsiaTheme="minorHAnsi" w:hAnsi="Arial" w:cs="Arial"/>
          <w:color w:val="auto"/>
          <w:sz w:val="22"/>
          <w:szCs w:val="22"/>
          <w:lang w:val="es-ES" w:eastAsia="en-US"/>
        </w:rPr>
        <w:t xml:space="preserve"> </w:t>
      </w:r>
      <w:r w:rsidRPr="00F1401B">
        <w:rPr>
          <w:rFonts w:ascii="Arial" w:eastAsiaTheme="minorHAnsi" w:hAnsi="Arial" w:cs="Arial"/>
          <w:color w:val="auto"/>
          <w:sz w:val="22"/>
          <w:szCs w:val="22"/>
          <w:lang w:val="es-ES" w:eastAsia="en-US"/>
        </w:rPr>
        <w:t xml:space="preserve">se ha puesto el foco en la visión de los inversores sobre el proceso de adquisición. Han participado Martín Vargas, director de Inversiones de </w:t>
      </w:r>
      <w:proofErr w:type="spellStart"/>
      <w:r w:rsidRPr="00F1401B">
        <w:rPr>
          <w:rFonts w:ascii="Arial" w:eastAsiaTheme="minorHAnsi" w:hAnsi="Arial" w:cs="Arial"/>
          <w:color w:val="auto"/>
          <w:sz w:val="22"/>
          <w:szCs w:val="22"/>
          <w:lang w:val="es-ES" w:eastAsia="en-US"/>
        </w:rPr>
        <w:t>Aurica</w:t>
      </w:r>
      <w:proofErr w:type="spellEnd"/>
      <w:r w:rsidRPr="00F1401B">
        <w:rPr>
          <w:rFonts w:ascii="Arial" w:eastAsiaTheme="minorHAnsi" w:hAnsi="Arial" w:cs="Arial"/>
          <w:color w:val="auto"/>
          <w:sz w:val="22"/>
          <w:szCs w:val="22"/>
          <w:lang w:val="es-ES" w:eastAsia="en-US"/>
        </w:rPr>
        <w:t xml:space="preserve"> Capital; Alberto Curto, socio de </w:t>
      </w:r>
      <w:proofErr w:type="spellStart"/>
      <w:r w:rsidRPr="00F1401B">
        <w:rPr>
          <w:rFonts w:ascii="Arial" w:eastAsiaTheme="minorHAnsi" w:hAnsi="Arial" w:cs="Arial"/>
          <w:color w:val="auto"/>
          <w:sz w:val="22"/>
          <w:szCs w:val="22"/>
          <w:lang w:val="es-ES" w:eastAsia="en-US"/>
        </w:rPr>
        <w:t>Corpfin</w:t>
      </w:r>
      <w:proofErr w:type="spellEnd"/>
      <w:r w:rsidRPr="00F1401B">
        <w:rPr>
          <w:rFonts w:ascii="Arial" w:eastAsiaTheme="minorHAnsi" w:hAnsi="Arial" w:cs="Arial"/>
          <w:color w:val="auto"/>
          <w:sz w:val="22"/>
          <w:szCs w:val="22"/>
          <w:lang w:val="es-ES" w:eastAsia="en-US"/>
        </w:rPr>
        <w:t xml:space="preserve"> </w:t>
      </w:r>
      <w:r w:rsidRPr="00304078">
        <w:rPr>
          <w:rFonts w:ascii="Arial" w:eastAsiaTheme="minorHAnsi" w:hAnsi="Arial" w:cs="Arial"/>
          <w:color w:val="auto"/>
          <w:sz w:val="22"/>
          <w:szCs w:val="22"/>
          <w:lang w:val="es-ES" w:eastAsia="en-US"/>
        </w:rPr>
        <w:t>Capital; y</w:t>
      </w:r>
      <w:r w:rsidRPr="00F1401B">
        <w:rPr>
          <w:rFonts w:ascii="Arial" w:eastAsiaTheme="minorHAnsi" w:hAnsi="Arial" w:cs="Arial"/>
          <w:color w:val="auto"/>
          <w:sz w:val="22"/>
          <w:szCs w:val="22"/>
          <w:lang w:val="es-ES" w:eastAsia="en-US"/>
        </w:rPr>
        <w:t xml:space="preserve"> </w:t>
      </w:r>
      <w:r w:rsidR="00304078" w:rsidRPr="00304078">
        <w:rPr>
          <w:rFonts w:ascii="Arial" w:eastAsiaTheme="minorHAnsi" w:hAnsi="Arial" w:cs="Arial"/>
          <w:color w:val="auto"/>
          <w:sz w:val="22"/>
          <w:szCs w:val="22"/>
          <w:lang w:val="es-ES" w:eastAsia="en-US"/>
        </w:rPr>
        <w:t>Juan Pedro Dávila</w:t>
      </w:r>
      <w:r w:rsidRPr="00F1401B">
        <w:rPr>
          <w:rFonts w:ascii="Arial" w:eastAsiaTheme="minorHAnsi" w:hAnsi="Arial" w:cs="Arial"/>
          <w:color w:val="auto"/>
          <w:sz w:val="22"/>
          <w:szCs w:val="22"/>
          <w:lang w:val="es-ES" w:eastAsia="en-US"/>
        </w:rPr>
        <w:t xml:space="preserve">, </w:t>
      </w:r>
      <w:r w:rsidR="00304078">
        <w:rPr>
          <w:rFonts w:ascii="Arial" w:eastAsiaTheme="minorHAnsi" w:hAnsi="Arial" w:cs="Arial"/>
          <w:color w:val="auto"/>
          <w:sz w:val="22"/>
          <w:szCs w:val="22"/>
          <w:lang w:val="es-ES" w:eastAsia="en-US"/>
        </w:rPr>
        <w:t>s</w:t>
      </w:r>
      <w:r w:rsidR="00304078" w:rsidRPr="00304078">
        <w:rPr>
          <w:rFonts w:ascii="Arial" w:eastAsiaTheme="minorHAnsi" w:hAnsi="Arial" w:cs="Arial"/>
          <w:color w:val="auto"/>
          <w:sz w:val="22"/>
          <w:szCs w:val="22"/>
          <w:lang w:val="es-ES" w:eastAsia="en-US"/>
        </w:rPr>
        <w:t xml:space="preserve">ocio de </w:t>
      </w:r>
      <w:proofErr w:type="spellStart"/>
      <w:r w:rsidR="00304078" w:rsidRPr="00304078">
        <w:rPr>
          <w:rFonts w:ascii="Arial" w:eastAsiaTheme="minorHAnsi" w:hAnsi="Arial" w:cs="Arial"/>
          <w:color w:val="auto"/>
          <w:sz w:val="22"/>
          <w:szCs w:val="22"/>
          <w:lang w:val="es-ES" w:eastAsia="en-US"/>
        </w:rPr>
        <w:t>Nexxus</w:t>
      </w:r>
      <w:proofErr w:type="spellEnd"/>
      <w:r w:rsidRPr="00F1401B">
        <w:rPr>
          <w:rFonts w:ascii="Arial" w:eastAsiaTheme="minorHAnsi" w:hAnsi="Arial" w:cs="Arial"/>
          <w:color w:val="auto"/>
          <w:sz w:val="22"/>
          <w:szCs w:val="22"/>
          <w:lang w:val="es-ES" w:eastAsia="en-US"/>
        </w:rPr>
        <w:t>, quienes han analizado el papel de los fondos de inversión en la compra de empresas, los sectores más atractivos en la actualidad y las oportunidades de crecimiento en el mercado español.</w:t>
      </w:r>
    </w:p>
    <w:p w14:paraId="3DEB61FE" w14:textId="320F1DE3" w:rsidR="00F1401B" w:rsidRDefault="00F1401B" w:rsidP="004B2DD5">
      <w:pPr>
        <w:pStyle w:val="Prrafobsico"/>
        <w:suppressAutoHyphens/>
        <w:spacing w:before="227" w:line="276" w:lineRule="auto"/>
        <w:ind w:left="-425"/>
        <w:jc w:val="both"/>
        <w:rPr>
          <w:rFonts w:ascii="Arial" w:eastAsiaTheme="minorHAnsi" w:hAnsi="Arial" w:cs="Arial"/>
          <w:color w:val="auto"/>
          <w:sz w:val="22"/>
          <w:szCs w:val="22"/>
          <w:lang w:val="es-ES" w:eastAsia="en-US"/>
        </w:rPr>
      </w:pPr>
      <w:r w:rsidRPr="00F1401B">
        <w:rPr>
          <w:rFonts w:ascii="Arial" w:eastAsiaTheme="minorHAnsi" w:hAnsi="Arial" w:cs="Arial"/>
          <w:color w:val="auto"/>
          <w:sz w:val="22"/>
          <w:szCs w:val="22"/>
          <w:lang w:val="es-ES" w:eastAsia="en-US"/>
        </w:rPr>
        <w:t>En la segunda mesa, moderada</w:t>
      </w:r>
      <w:r w:rsidR="00F95545">
        <w:rPr>
          <w:rFonts w:ascii="Arial" w:eastAsiaTheme="minorHAnsi" w:hAnsi="Arial" w:cs="Arial"/>
          <w:color w:val="auto"/>
          <w:sz w:val="22"/>
          <w:szCs w:val="22"/>
          <w:lang w:val="es-ES" w:eastAsia="en-US"/>
        </w:rPr>
        <w:t xml:space="preserve"> </w:t>
      </w:r>
      <w:r w:rsidR="00F95545" w:rsidRPr="00F95545">
        <w:rPr>
          <w:rFonts w:ascii="Arial" w:eastAsiaTheme="minorHAnsi" w:hAnsi="Arial" w:cs="Arial"/>
          <w:color w:val="auto"/>
          <w:sz w:val="22"/>
          <w:szCs w:val="22"/>
          <w:lang w:val="es-ES" w:eastAsia="en-US"/>
        </w:rPr>
        <w:t xml:space="preserve">por Borja </w:t>
      </w:r>
      <w:proofErr w:type="spellStart"/>
      <w:r w:rsidR="00F95545" w:rsidRPr="00F95545">
        <w:rPr>
          <w:rFonts w:ascii="Arial" w:eastAsiaTheme="minorHAnsi" w:hAnsi="Arial" w:cs="Arial"/>
          <w:color w:val="auto"/>
          <w:sz w:val="22"/>
          <w:szCs w:val="22"/>
          <w:lang w:val="es-ES" w:eastAsia="en-US"/>
        </w:rPr>
        <w:t>Cotoner</w:t>
      </w:r>
      <w:proofErr w:type="spellEnd"/>
      <w:r w:rsidR="00F95545" w:rsidRPr="00F95545">
        <w:rPr>
          <w:rFonts w:ascii="Arial" w:eastAsiaTheme="minorHAnsi" w:hAnsi="Arial" w:cs="Arial"/>
          <w:color w:val="auto"/>
          <w:sz w:val="22"/>
          <w:szCs w:val="22"/>
          <w:lang w:val="es-ES" w:eastAsia="en-US"/>
        </w:rPr>
        <w:t>, executive director de M&amp;A CaixaBank,</w:t>
      </w:r>
      <w:r w:rsidRPr="00F1401B">
        <w:rPr>
          <w:rFonts w:ascii="Arial" w:eastAsiaTheme="minorHAnsi" w:hAnsi="Arial" w:cs="Arial"/>
          <w:color w:val="auto"/>
          <w:sz w:val="22"/>
          <w:szCs w:val="22"/>
          <w:lang w:val="es-ES" w:eastAsia="en-US"/>
        </w:rPr>
        <w:t xml:space="preserve"> se ha abordado la experiencia empresarial en procesos de compraventa, contando con la participación de Cele Buendía, de Melones El Abuelo; Francisco Ayuso, de </w:t>
      </w:r>
      <w:proofErr w:type="spellStart"/>
      <w:r w:rsidRPr="00F1401B">
        <w:rPr>
          <w:rFonts w:ascii="Arial" w:eastAsiaTheme="minorHAnsi" w:hAnsi="Arial" w:cs="Arial"/>
          <w:color w:val="auto"/>
          <w:sz w:val="22"/>
          <w:szCs w:val="22"/>
          <w:lang w:val="es-ES" w:eastAsia="en-US"/>
        </w:rPr>
        <w:t>Euconsa</w:t>
      </w:r>
      <w:proofErr w:type="spellEnd"/>
      <w:r w:rsidRPr="00F1401B">
        <w:rPr>
          <w:rFonts w:ascii="Arial" w:eastAsiaTheme="minorHAnsi" w:hAnsi="Arial" w:cs="Arial"/>
          <w:color w:val="auto"/>
          <w:sz w:val="22"/>
          <w:szCs w:val="22"/>
          <w:lang w:val="es-ES" w:eastAsia="en-US"/>
        </w:rPr>
        <w:t xml:space="preserve">; y Javier </w:t>
      </w:r>
      <w:r w:rsidRPr="00F1401B">
        <w:rPr>
          <w:rFonts w:ascii="Arial" w:eastAsiaTheme="minorHAnsi" w:hAnsi="Arial" w:cs="Arial"/>
          <w:color w:val="auto"/>
          <w:sz w:val="22"/>
          <w:szCs w:val="22"/>
          <w:lang w:val="es-ES" w:eastAsia="en-US"/>
        </w:rPr>
        <w:lastRenderedPageBreak/>
        <w:t>Calvo, de AMC Global. Los ponentes han compartido su experiencia en la integración de nuevos socios, los desafíos operativos tras una adquisición y las estrategias para garantizar el éxito en estos procesos.</w:t>
      </w:r>
    </w:p>
    <w:p w14:paraId="18A46603" w14:textId="6D647EC3" w:rsidR="008123EF" w:rsidRDefault="008123EF" w:rsidP="004B2DD5">
      <w:pPr>
        <w:pStyle w:val="Prrafobsico"/>
        <w:suppressAutoHyphens/>
        <w:spacing w:before="227" w:line="276" w:lineRule="auto"/>
        <w:ind w:left="-425"/>
        <w:jc w:val="both"/>
        <w:rPr>
          <w:rFonts w:ascii="Arial" w:eastAsiaTheme="minorHAnsi" w:hAnsi="Arial" w:cs="Arial"/>
          <w:color w:val="auto"/>
          <w:sz w:val="22"/>
          <w:szCs w:val="22"/>
          <w:lang w:val="es-ES" w:eastAsia="en-US"/>
        </w:rPr>
      </w:pPr>
      <w:r>
        <w:rPr>
          <w:rFonts w:ascii="Arial" w:eastAsiaTheme="minorHAnsi" w:hAnsi="Arial" w:cs="Arial"/>
          <w:color w:val="auto"/>
          <w:sz w:val="22"/>
          <w:szCs w:val="22"/>
          <w:lang w:val="es-ES" w:eastAsia="en-US"/>
        </w:rPr>
        <w:t xml:space="preserve">Además, en la jornada informativa también han participado </w:t>
      </w:r>
      <w:r w:rsidR="00F95545">
        <w:rPr>
          <w:rFonts w:ascii="Arial" w:eastAsiaTheme="minorHAnsi" w:hAnsi="Arial" w:cs="Arial"/>
          <w:color w:val="auto"/>
          <w:sz w:val="22"/>
          <w:szCs w:val="22"/>
          <w:lang w:val="es-ES" w:eastAsia="en-US"/>
        </w:rPr>
        <w:t>Felipe Pulido</w:t>
      </w:r>
      <w:r>
        <w:rPr>
          <w:rFonts w:ascii="Arial" w:eastAsiaTheme="minorHAnsi" w:hAnsi="Arial" w:cs="Arial"/>
          <w:color w:val="auto"/>
          <w:sz w:val="22"/>
          <w:szCs w:val="22"/>
          <w:lang w:val="es-ES" w:eastAsia="en-US"/>
        </w:rPr>
        <w:t xml:space="preserve">, director </w:t>
      </w:r>
      <w:r w:rsidR="00F95545">
        <w:rPr>
          <w:rFonts w:ascii="Arial" w:eastAsiaTheme="minorHAnsi" w:hAnsi="Arial" w:cs="Arial"/>
          <w:color w:val="auto"/>
          <w:sz w:val="22"/>
          <w:szCs w:val="22"/>
          <w:lang w:val="es-ES" w:eastAsia="en-US"/>
        </w:rPr>
        <w:t xml:space="preserve">comercial </w:t>
      </w:r>
      <w:r>
        <w:rPr>
          <w:rFonts w:ascii="Arial" w:eastAsiaTheme="minorHAnsi" w:hAnsi="Arial" w:cs="Arial"/>
          <w:color w:val="auto"/>
          <w:sz w:val="22"/>
          <w:szCs w:val="22"/>
          <w:lang w:val="es-ES" w:eastAsia="en-US"/>
        </w:rPr>
        <w:t xml:space="preserve">de </w:t>
      </w:r>
      <w:r w:rsidR="00F95545">
        <w:rPr>
          <w:rFonts w:ascii="Arial" w:eastAsiaTheme="minorHAnsi" w:hAnsi="Arial" w:cs="Arial"/>
          <w:color w:val="auto"/>
          <w:sz w:val="22"/>
          <w:szCs w:val="22"/>
          <w:lang w:val="es-ES" w:eastAsia="en-US"/>
        </w:rPr>
        <w:t xml:space="preserve">Banca de Empresas de CaixaBank en la Comunidad Valenciana y la Región de </w:t>
      </w:r>
      <w:r>
        <w:rPr>
          <w:rFonts w:ascii="Arial" w:eastAsiaTheme="minorHAnsi" w:hAnsi="Arial" w:cs="Arial"/>
          <w:color w:val="auto"/>
          <w:sz w:val="22"/>
          <w:szCs w:val="22"/>
          <w:lang w:val="es-ES" w:eastAsia="en-US"/>
        </w:rPr>
        <w:t xml:space="preserve">Murcia, y </w:t>
      </w:r>
      <w:r w:rsidR="0025724C">
        <w:rPr>
          <w:rFonts w:ascii="Arial" w:eastAsiaTheme="minorHAnsi" w:hAnsi="Arial" w:cs="Arial"/>
          <w:color w:val="auto"/>
          <w:sz w:val="22"/>
          <w:szCs w:val="22"/>
          <w:lang w:val="es-ES" w:eastAsia="en-US"/>
        </w:rPr>
        <w:t>Jos</w:t>
      </w:r>
      <w:r w:rsidR="006B6A91">
        <w:rPr>
          <w:rFonts w:ascii="Arial" w:eastAsiaTheme="minorHAnsi" w:hAnsi="Arial" w:cs="Arial"/>
          <w:color w:val="auto"/>
          <w:sz w:val="22"/>
          <w:szCs w:val="22"/>
          <w:lang w:val="es-ES" w:eastAsia="en-US"/>
        </w:rPr>
        <w:t>é</w:t>
      </w:r>
      <w:r w:rsidR="0025724C">
        <w:rPr>
          <w:rFonts w:ascii="Arial" w:eastAsiaTheme="minorHAnsi" w:hAnsi="Arial" w:cs="Arial"/>
          <w:color w:val="auto"/>
          <w:sz w:val="22"/>
          <w:szCs w:val="22"/>
          <w:lang w:val="es-ES" w:eastAsia="en-US"/>
        </w:rPr>
        <w:t xml:space="preserve"> Manuel Hernando,</w:t>
      </w:r>
      <w:r w:rsidR="006B6A91">
        <w:rPr>
          <w:rFonts w:ascii="Arial" w:eastAsiaTheme="minorHAnsi" w:hAnsi="Arial" w:cs="Arial"/>
          <w:color w:val="auto"/>
          <w:sz w:val="22"/>
          <w:szCs w:val="22"/>
          <w:lang w:val="es-ES" w:eastAsia="en-US"/>
        </w:rPr>
        <w:t xml:space="preserve"> socio de Garrigues</w:t>
      </w:r>
      <w:r w:rsidR="0025724C">
        <w:rPr>
          <w:rFonts w:ascii="Arial" w:eastAsiaTheme="minorHAnsi" w:hAnsi="Arial" w:cs="Arial"/>
          <w:color w:val="auto"/>
          <w:sz w:val="22"/>
          <w:szCs w:val="22"/>
          <w:lang w:val="es-ES" w:eastAsia="en-US"/>
        </w:rPr>
        <w:t xml:space="preserve"> responsable de </w:t>
      </w:r>
      <w:r w:rsidR="006B6A91">
        <w:rPr>
          <w:rFonts w:ascii="Arial" w:eastAsiaTheme="minorHAnsi" w:hAnsi="Arial" w:cs="Arial"/>
          <w:color w:val="auto"/>
          <w:sz w:val="22"/>
          <w:szCs w:val="22"/>
          <w:lang w:val="es-ES" w:eastAsia="en-US"/>
        </w:rPr>
        <w:t>M</w:t>
      </w:r>
      <w:r w:rsidR="0025724C">
        <w:rPr>
          <w:rFonts w:ascii="Arial" w:eastAsiaTheme="minorHAnsi" w:hAnsi="Arial" w:cs="Arial"/>
          <w:color w:val="auto"/>
          <w:sz w:val="22"/>
          <w:szCs w:val="22"/>
          <w:lang w:val="es-ES" w:eastAsia="en-US"/>
        </w:rPr>
        <w:t xml:space="preserve">ercantil </w:t>
      </w:r>
      <w:r w:rsidR="006B6A91">
        <w:rPr>
          <w:rFonts w:ascii="Arial" w:eastAsiaTheme="minorHAnsi" w:hAnsi="Arial" w:cs="Arial"/>
          <w:color w:val="auto"/>
          <w:sz w:val="22"/>
          <w:szCs w:val="22"/>
          <w:lang w:val="es-ES" w:eastAsia="en-US"/>
        </w:rPr>
        <w:t xml:space="preserve">en </w:t>
      </w:r>
      <w:r w:rsidR="0025724C">
        <w:rPr>
          <w:rFonts w:ascii="Arial" w:eastAsiaTheme="minorHAnsi" w:hAnsi="Arial" w:cs="Arial"/>
          <w:color w:val="auto"/>
          <w:sz w:val="22"/>
          <w:szCs w:val="22"/>
          <w:lang w:val="es-ES" w:eastAsia="en-US"/>
        </w:rPr>
        <w:t>el área de Levante.</w:t>
      </w:r>
    </w:p>
    <w:p w14:paraId="14D7B10D" w14:textId="435FF3F4" w:rsidR="00D31BE5" w:rsidRDefault="008123EF" w:rsidP="004B2DD5">
      <w:pPr>
        <w:pStyle w:val="Prrafobsico"/>
        <w:suppressAutoHyphens/>
        <w:spacing w:before="227" w:line="276" w:lineRule="auto"/>
        <w:ind w:left="-425"/>
        <w:jc w:val="both"/>
        <w:rPr>
          <w:rFonts w:ascii="Arial" w:eastAsiaTheme="minorHAnsi" w:hAnsi="Arial" w:cs="Arial"/>
          <w:color w:val="auto"/>
          <w:sz w:val="22"/>
          <w:szCs w:val="22"/>
          <w:lang w:val="es-ES" w:eastAsia="en-US"/>
        </w:rPr>
      </w:pPr>
      <w:r>
        <w:rPr>
          <w:rFonts w:ascii="Arial" w:eastAsiaTheme="minorHAnsi" w:hAnsi="Arial" w:cs="Arial"/>
          <w:color w:val="auto"/>
          <w:sz w:val="22"/>
          <w:szCs w:val="22"/>
          <w:lang w:val="es-ES" w:eastAsia="en-US"/>
        </w:rPr>
        <w:t xml:space="preserve">El </w:t>
      </w:r>
      <w:r w:rsidR="00F95545" w:rsidRPr="00F95545">
        <w:rPr>
          <w:rFonts w:ascii="Arial" w:eastAsiaTheme="minorHAnsi" w:hAnsi="Arial" w:cs="Arial"/>
          <w:color w:val="auto"/>
          <w:sz w:val="22"/>
          <w:szCs w:val="22"/>
          <w:lang w:val="es-ES" w:eastAsia="en-US"/>
        </w:rPr>
        <w:t xml:space="preserve">director comercial de Banca de Empresas de CaixaBank </w:t>
      </w:r>
      <w:r>
        <w:rPr>
          <w:rFonts w:ascii="Arial" w:eastAsiaTheme="minorHAnsi" w:hAnsi="Arial" w:cs="Arial"/>
          <w:color w:val="auto"/>
          <w:sz w:val="22"/>
          <w:szCs w:val="22"/>
          <w:lang w:val="es-ES" w:eastAsia="en-US"/>
        </w:rPr>
        <w:t>ha señalado que “</w:t>
      </w:r>
      <w:r w:rsidR="00D31BE5">
        <w:rPr>
          <w:rFonts w:ascii="Arial" w:eastAsiaTheme="minorHAnsi" w:hAnsi="Arial" w:cs="Arial"/>
          <w:color w:val="auto"/>
          <w:sz w:val="22"/>
          <w:szCs w:val="22"/>
          <w:lang w:val="es-ES" w:eastAsia="en-US"/>
        </w:rPr>
        <w:t>dado el c</w:t>
      </w:r>
      <w:r w:rsidR="00D31BE5" w:rsidRPr="00D31BE5">
        <w:rPr>
          <w:rFonts w:ascii="Arial" w:eastAsiaTheme="minorHAnsi" w:hAnsi="Arial" w:cs="Arial"/>
          <w:color w:val="auto"/>
          <w:sz w:val="22"/>
          <w:szCs w:val="22"/>
          <w:lang w:val="es-ES" w:eastAsia="en-US"/>
        </w:rPr>
        <w:t>ontexto de mercado</w:t>
      </w:r>
      <w:r w:rsidR="00D31BE5">
        <w:rPr>
          <w:rFonts w:ascii="Arial" w:eastAsiaTheme="minorHAnsi" w:hAnsi="Arial" w:cs="Arial"/>
          <w:color w:val="auto"/>
          <w:sz w:val="22"/>
          <w:szCs w:val="22"/>
          <w:lang w:val="es-ES" w:eastAsia="en-US"/>
        </w:rPr>
        <w:t xml:space="preserve"> en el que nos encontramos,</w:t>
      </w:r>
      <w:r w:rsidR="00D31BE5" w:rsidRPr="00D31BE5">
        <w:rPr>
          <w:rFonts w:ascii="Arial" w:eastAsiaTheme="minorHAnsi" w:hAnsi="Arial" w:cs="Arial"/>
          <w:color w:val="auto"/>
          <w:sz w:val="22"/>
          <w:szCs w:val="22"/>
          <w:lang w:val="es-ES" w:eastAsia="en-US"/>
        </w:rPr>
        <w:t xml:space="preserve"> dinámico y en constante evolución, </w:t>
      </w:r>
      <w:r w:rsidR="00D31BE5">
        <w:rPr>
          <w:rFonts w:ascii="Arial" w:eastAsiaTheme="minorHAnsi" w:hAnsi="Arial" w:cs="Arial"/>
          <w:color w:val="auto"/>
          <w:sz w:val="22"/>
          <w:szCs w:val="22"/>
          <w:lang w:val="es-ES" w:eastAsia="en-US"/>
        </w:rPr>
        <w:t xml:space="preserve">donde </w:t>
      </w:r>
      <w:r w:rsidR="00D31BE5" w:rsidRPr="00D31BE5">
        <w:rPr>
          <w:rFonts w:ascii="Arial" w:eastAsiaTheme="minorHAnsi" w:hAnsi="Arial" w:cs="Arial"/>
          <w:color w:val="auto"/>
          <w:sz w:val="22"/>
          <w:szCs w:val="22"/>
          <w:lang w:val="es-ES" w:eastAsia="en-US"/>
        </w:rPr>
        <w:t>las empresas necesitan estar bien informadas para tomar decisiones estratégicas acertadas</w:t>
      </w:r>
      <w:r w:rsidR="00D31BE5">
        <w:rPr>
          <w:rFonts w:ascii="Arial" w:eastAsiaTheme="minorHAnsi" w:hAnsi="Arial" w:cs="Arial"/>
          <w:color w:val="auto"/>
          <w:sz w:val="22"/>
          <w:szCs w:val="22"/>
          <w:lang w:val="es-ES" w:eastAsia="en-US"/>
        </w:rPr>
        <w:t>, n</w:t>
      </w:r>
      <w:r w:rsidR="00D31BE5" w:rsidRPr="00D31BE5">
        <w:rPr>
          <w:rFonts w:ascii="Arial" w:eastAsiaTheme="minorHAnsi" w:hAnsi="Arial" w:cs="Arial"/>
          <w:color w:val="auto"/>
          <w:sz w:val="22"/>
          <w:szCs w:val="22"/>
          <w:lang w:val="es-ES" w:eastAsia="en-US"/>
        </w:rPr>
        <w:t>uestro objetivo es seguir siendo el socio financiero de referencia para las empresas, ayudándolas a acceder a nuevas oportunidades y proporcionándoles el asesoramiento necesario para afrontar con éxito sus retos de futuro</w:t>
      </w:r>
      <w:r w:rsidR="00D31BE5">
        <w:rPr>
          <w:rFonts w:ascii="Arial" w:eastAsiaTheme="minorHAnsi" w:hAnsi="Arial" w:cs="Arial"/>
          <w:color w:val="auto"/>
          <w:sz w:val="22"/>
          <w:szCs w:val="22"/>
          <w:lang w:val="es-ES" w:eastAsia="en-US"/>
        </w:rPr>
        <w:t xml:space="preserve">”. </w:t>
      </w:r>
    </w:p>
    <w:p w14:paraId="319AD0DC" w14:textId="74093F1B" w:rsidR="00D31BE5" w:rsidRDefault="00D31BE5" w:rsidP="004B2DD5">
      <w:pPr>
        <w:pStyle w:val="Prrafobsico"/>
        <w:suppressAutoHyphens/>
        <w:spacing w:before="227" w:line="276" w:lineRule="auto"/>
        <w:ind w:left="-425"/>
        <w:jc w:val="both"/>
        <w:rPr>
          <w:rFonts w:ascii="Arial" w:eastAsiaTheme="minorHAnsi" w:hAnsi="Arial" w:cs="Arial"/>
          <w:color w:val="auto"/>
          <w:sz w:val="22"/>
          <w:szCs w:val="22"/>
          <w:lang w:val="es-ES" w:eastAsia="en-US"/>
        </w:rPr>
      </w:pPr>
      <w:r w:rsidRPr="00F95545">
        <w:rPr>
          <w:rFonts w:ascii="Arial" w:eastAsiaTheme="minorHAnsi" w:hAnsi="Arial" w:cs="Arial"/>
          <w:color w:val="auto"/>
          <w:sz w:val="22"/>
          <w:szCs w:val="22"/>
          <w:lang w:val="es-ES" w:eastAsia="en-US"/>
        </w:rPr>
        <w:t xml:space="preserve">Por su parte, el </w:t>
      </w:r>
      <w:r w:rsidR="0025724C" w:rsidRPr="00F95545">
        <w:rPr>
          <w:rFonts w:ascii="Arial" w:eastAsiaTheme="minorHAnsi" w:hAnsi="Arial" w:cs="Arial"/>
          <w:color w:val="auto"/>
          <w:sz w:val="22"/>
          <w:szCs w:val="22"/>
          <w:lang w:val="es-ES" w:eastAsia="en-US"/>
        </w:rPr>
        <w:t xml:space="preserve">responsable de mercantil de Levante </w:t>
      </w:r>
      <w:r w:rsidRPr="00F95545">
        <w:rPr>
          <w:rFonts w:ascii="Arial" w:eastAsiaTheme="minorHAnsi" w:hAnsi="Arial" w:cs="Arial"/>
          <w:color w:val="auto"/>
          <w:sz w:val="22"/>
          <w:szCs w:val="22"/>
          <w:lang w:val="es-ES" w:eastAsia="en-US"/>
        </w:rPr>
        <w:t>de Garrigues ha manifestado que “</w:t>
      </w:r>
      <w:r w:rsidR="0025724C" w:rsidRPr="00F95545">
        <w:rPr>
          <w:rFonts w:ascii="Arial" w:eastAsiaTheme="minorHAnsi" w:hAnsi="Arial" w:cs="Arial"/>
          <w:color w:val="auto"/>
          <w:sz w:val="22"/>
          <w:szCs w:val="22"/>
          <w:lang w:val="es-ES" w:eastAsia="en-US"/>
        </w:rPr>
        <w:t>en la jornada de hoy hemos podido comprobar lo variados que pueden ser los procesos de M&amp;A, y las grandes diferencias que existen entre los enfoques vendedor y comprador, así como entre las prioridades que tiene un inversor industrial, frente a las que tiene un inversor financiero o fondo, y cómo esta gran diversidad tiene su reflejo en la estrategia y la negociación</w:t>
      </w:r>
      <w:r w:rsidRPr="00F95545">
        <w:rPr>
          <w:rFonts w:ascii="Arial" w:eastAsiaTheme="minorHAnsi" w:hAnsi="Arial" w:cs="Arial"/>
          <w:color w:val="auto"/>
          <w:sz w:val="22"/>
          <w:szCs w:val="22"/>
          <w:lang w:val="es-ES" w:eastAsia="en-US"/>
        </w:rPr>
        <w:t>”.</w:t>
      </w:r>
    </w:p>
    <w:p w14:paraId="7CB539B3" w14:textId="0609C359" w:rsidR="00304078" w:rsidRDefault="00304078" w:rsidP="004B2DD5">
      <w:pPr>
        <w:pStyle w:val="Prrafobsico"/>
        <w:suppressAutoHyphens/>
        <w:spacing w:before="227" w:line="276" w:lineRule="auto"/>
        <w:ind w:left="-425"/>
        <w:jc w:val="both"/>
        <w:rPr>
          <w:rFonts w:ascii="Arial" w:eastAsiaTheme="minorHAnsi" w:hAnsi="Arial" w:cs="Arial"/>
          <w:color w:val="auto"/>
          <w:sz w:val="22"/>
          <w:szCs w:val="22"/>
          <w:lang w:val="es-ES" w:eastAsia="en-US"/>
        </w:rPr>
      </w:pPr>
      <w:r>
        <w:rPr>
          <w:rFonts w:ascii="Arial" w:eastAsiaTheme="minorHAnsi" w:hAnsi="Arial" w:cs="Arial"/>
          <w:color w:val="auto"/>
          <w:sz w:val="22"/>
          <w:szCs w:val="22"/>
          <w:lang w:val="es-ES" w:eastAsia="en-US"/>
        </w:rPr>
        <w:t xml:space="preserve">Al acto han acudido algunas personalidades en el ámbito empresarial de la Región de Murcia como </w:t>
      </w:r>
      <w:r w:rsidRPr="00304078">
        <w:rPr>
          <w:rFonts w:ascii="Arial" w:eastAsiaTheme="minorHAnsi" w:hAnsi="Arial" w:cs="Arial"/>
          <w:color w:val="auto"/>
          <w:sz w:val="22"/>
          <w:szCs w:val="22"/>
          <w:lang w:val="es-ES" w:eastAsia="en-US"/>
        </w:rPr>
        <w:t>Juan Jesús Lozano,</w:t>
      </w:r>
      <w:r>
        <w:rPr>
          <w:rFonts w:ascii="Arial" w:eastAsiaTheme="minorHAnsi" w:hAnsi="Arial" w:cs="Arial"/>
          <w:color w:val="auto"/>
          <w:sz w:val="22"/>
          <w:szCs w:val="22"/>
          <w:lang w:val="es-ES" w:eastAsia="en-US"/>
        </w:rPr>
        <w:t xml:space="preserve"> el director Región de Murcia de CaixaBank; Isabel Sánchez, consejera delegada de Disfrimur; </w:t>
      </w:r>
      <w:r w:rsidR="00052EF0">
        <w:rPr>
          <w:rFonts w:ascii="Arial" w:eastAsiaTheme="minorHAnsi" w:hAnsi="Arial" w:cs="Arial"/>
          <w:color w:val="auto"/>
          <w:sz w:val="22"/>
          <w:szCs w:val="22"/>
          <w:lang w:val="es-ES" w:eastAsia="en-US"/>
        </w:rPr>
        <w:t xml:space="preserve">Antonio </w:t>
      </w:r>
      <w:proofErr w:type="spellStart"/>
      <w:r w:rsidR="00052EF0">
        <w:rPr>
          <w:rFonts w:ascii="Arial" w:eastAsiaTheme="minorHAnsi" w:hAnsi="Arial" w:cs="Arial"/>
          <w:color w:val="auto"/>
          <w:sz w:val="22"/>
          <w:szCs w:val="22"/>
          <w:lang w:val="es-ES" w:eastAsia="en-US"/>
        </w:rPr>
        <w:t>Domene</w:t>
      </w:r>
      <w:proofErr w:type="spellEnd"/>
      <w:r w:rsidR="00052EF0">
        <w:rPr>
          <w:rFonts w:ascii="Arial" w:eastAsiaTheme="minorHAnsi" w:hAnsi="Arial" w:cs="Arial"/>
          <w:color w:val="auto"/>
          <w:sz w:val="22"/>
          <w:szCs w:val="22"/>
          <w:lang w:val="es-ES" w:eastAsia="en-US"/>
        </w:rPr>
        <w:t xml:space="preserve">, CEO de </w:t>
      </w:r>
      <w:proofErr w:type="spellStart"/>
      <w:r w:rsidR="00052EF0">
        <w:rPr>
          <w:rFonts w:ascii="Arial" w:eastAsiaTheme="minorHAnsi" w:hAnsi="Arial" w:cs="Arial"/>
          <w:color w:val="auto"/>
          <w:sz w:val="22"/>
          <w:szCs w:val="22"/>
          <w:lang w:val="es-ES" w:eastAsia="en-US"/>
        </w:rPr>
        <w:t>Moyca</w:t>
      </w:r>
      <w:proofErr w:type="spellEnd"/>
      <w:r w:rsidR="00052EF0">
        <w:rPr>
          <w:rFonts w:ascii="Arial" w:eastAsiaTheme="minorHAnsi" w:hAnsi="Arial" w:cs="Arial"/>
          <w:color w:val="auto"/>
          <w:sz w:val="22"/>
          <w:szCs w:val="22"/>
          <w:lang w:val="es-ES" w:eastAsia="en-US"/>
        </w:rPr>
        <w:t>; Patricio Pujante, consejero delegado de Hijos de Juan Pujante; o Sandra María Victorio, gerente de Flor de Jamaica.</w:t>
      </w:r>
    </w:p>
    <w:p w14:paraId="47141C73" w14:textId="21E114C8" w:rsidR="00D31BE5" w:rsidRPr="00F1401B" w:rsidRDefault="00D31BE5" w:rsidP="004B2DD5">
      <w:pPr>
        <w:pStyle w:val="Prrafobsico"/>
        <w:suppressAutoHyphens/>
        <w:spacing w:before="227" w:line="276" w:lineRule="auto"/>
        <w:ind w:left="-425"/>
        <w:jc w:val="both"/>
        <w:rPr>
          <w:rFonts w:ascii="Arial" w:eastAsiaTheme="minorHAnsi" w:hAnsi="Arial" w:cs="Arial"/>
          <w:color w:val="auto"/>
          <w:sz w:val="22"/>
          <w:szCs w:val="22"/>
          <w:lang w:val="es-ES" w:eastAsia="en-US"/>
        </w:rPr>
      </w:pPr>
      <w:r>
        <w:rPr>
          <w:rFonts w:ascii="Arial" w:eastAsiaTheme="minorHAnsi" w:hAnsi="Arial" w:cs="Arial"/>
          <w:color w:val="auto"/>
          <w:sz w:val="22"/>
          <w:szCs w:val="22"/>
          <w:lang w:val="es-ES" w:eastAsia="en-US"/>
        </w:rPr>
        <w:t xml:space="preserve">Con la organización de </w:t>
      </w:r>
      <w:r w:rsidRPr="00D31BE5">
        <w:rPr>
          <w:rFonts w:ascii="Arial" w:eastAsiaTheme="minorHAnsi" w:hAnsi="Arial" w:cs="Arial"/>
          <w:color w:val="auto"/>
          <w:sz w:val="22"/>
          <w:szCs w:val="22"/>
          <w:lang w:val="es-ES" w:eastAsia="en-US"/>
        </w:rPr>
        <w:t>esta jornada, CaixaBank</w:t>
      </w:r>
      <w:r>
        <w:rPr>
          <w:rFonts w:ascii="Arial" w:eastAsiaTheme="minorHAnsi" w:hAnsi="Arial" w:cs="Arial"/>
          <w:color w:val="auto"/>
          <w:sz w:val="22"/>
          <w:szCs w:val="22"/>
          <w:lang w:val="es-ES" w:eastAsia="en-US"/>
        </w:rPr>
        <w:t xml:space="preserve"> y Garrigues</w:t>
      </w:r>
      <w:r w:rsidRPr="00D31BE5">
        <w:rPr>
          <w:rFonts w:ascii="Arial" w:eastAsiaTheme="minorHAnsi" w:hAnsi="Arial" w:cs="Arial"/>
          <w:color w:val="auto"/>
          <w:sz w:val="22"/>
          <w:szCs w:val="22"/>
          <w:lang w:val="es-ES" w:eastAsia="en-US"/>
        </w:rPr>
        <w:t xml:space="preserve"> refuerza</w:t>
      </w:r>
      <w:r>
        <w:rPr>
          <w:rFonts w:ascii="Arial" w:eastAsiaTheme="minorHAnsi" w:hAnsi="Arial" w:cs="Arial"/>
          <w:color w:val="auto"/>
          <w:sz w:val="22"/>
          <w:szCs w:val="22"/>
          <w:lang w:val="es-ES" w:eastAsia="en-US"/>
        </w:rPr>
        <w:t>n</w:t>
      </w:r>
      <w:r w:rsidRPr="00D31BE5">
        <w:rPr>
          <w:rFonts w:ascii="Arial" w:eastAsiaTheme="minorHAnsi" w:hAnsi="Arial" w:cs="Arial"/>
          <w:color w:val="auto"/>
          <w:sz w:val="22"/>
          <w:szCs w:val="22"/>
          <w:lang w:val="es-ES" w:eastAsia="en-US"/>
        </w:rPr>
        <w:t xml:space="preserve"> su compromiso con el tejido empresarial</w:t>
      </w:r>
      <w:r>
        <w:rPr>
          <w:rFonts w:ascii="Arial" w:eastAsiaTheme="minorHAnsi" w:hAnsi="Arial" w:cs="Arial"/>
          <w:color w:val="auto"/>
          <w:sz w:val="22"/>
          <w:szCs w:val="22"/>
          <w:lang w:val="es-ES" w:eastAsia="en-US"/>
        </w:rPr>
        <w:t xml:space="preserve"> de la Región de Murcia</w:t>
      </w:r>
      <w:r w:rsidRPr="00D31BE5">
        <w:rPr>
          <w:rFonts w:ascii="Arial" w:eastAsiaTheme="minorHAnsi" w:hAnsi="Arial" w:cs="Arial"/>
          <w:color w:val="auto"/>
          <w:sz w:val="22"/>
          <w:szCs w:val="22"/>
          <w:lang w:val="es-ES" w:eastAsia="en-US"/>
        </w:rPr>
        <w:t xml:space="preserve">, generando espacios de conocimiento y </w:t>
      </w:r>
      <w:proofErr w:type="spellStart"/>
      <w:r w:rsidRPr="00D31BE5">
        <w:rPr>
          <w:rFonts w:ascii="Arial" w:eastAsiaTheme="minorHAnsi" w:hAnsi="Arial" w:cs="Arial"/>
          <w:color w:val="auto"/>
          <w:sz w:val="22"/>
          <w:szCs w:val="22"/>
          <w:lang w:val="es-ES" w:eastAsia="en-US"/>
        </w:rPr>
        <w:t>networking</w:t>
      </w:r>
      <w:proofErr w:type="spellEnd"/>
      <w:r w:rsidRPr="00D31BE5">
        <w:rPr>
          <w:rFonts w:ascii="Arial" w:eastAsiaTheme="minorHAnsi" w:hAnsi="Arial" w:cs="Arial"/>
          <w:color w:val="auto"/>
          <w:sz w:val="22"/>
          <w:szCs w:val="22"/>
          <w:lang w:val="es-ES" w:eastAsia="en-US"/>
        </w:rPr>
        <w:t xml:space="preserve"> que permitan a empresarios e inversores establecer nuevas sinergias y explorar oportunidades en un entorno de mercado en constante evolución.</w:t>
      </w:r>
    </w:p>
    <w:p w14:paraId="097BB63B" w14:textId="77777777" w:rsidR="00D31BE5" w:rsidRPr="001F5A78" w:rsidRDefault="00D31BE5" w:rsidP="004B2DD5">
      <w:pPr>
        <w:pStyle w:val="Prrafobsico"/>
        <w:suppressAutoHyphens/>
        <w:spacing w:before="227" w:line="276" w:lineRule="auto"/>
        <w:ind w:left="-425"/>
        <w:jc w:val="both"/>
        <w:rPr>
          <w:rFonts w:ascii="Arial" w:eastAsiaTheme="minorHAnsi" w:hAnsi="Arial" w:cs="Arial"/>
          <w:b/>
          <w:bCs/>
          <w:color w:val="auto"/>
          <w:sz w:val="22"/>
          <w:szCs w:val="22"/>
          <w:lang w:val="es-ES" w:eastAsia="en-US"/>
        </w:rPr>
      </w:pPr>
      <w:r w:rsidRPr="001F5A78">
        <w:rPr>
          <w:rFonts w:ascii="Arial" w:eastAsiaTheme="minorHAnsi" w:hAnsi="Arial" w:cs="Arial"/>
          <w:b/>
          <w:bCs/>
          <w:color w:val="auto"/>
          <w:sz w:val="22"/>
          <w:szCs w:val="22"/>
          <w:lang w:val="es-ES" w:eastAsia="en-US"/>
        </w:rPr>
        <w:t xml:space="preserve">CaixaBank, entidad de referencia para las empresas   </w:t>
      </w:r>
    </w:p>
    <w:p w14:paraId="743EA025" w14:textId="77777777" w:rsidR="007652F6" w:rsidRPr="007652F6" w:rsidRDefault="007652F6" w:rsidP="007652F6">
      <w:pPr>
        <w:pStyle w:val="Prrafobsico"/>
        <w:suppressAutoHyphens/>
        <w:spacing w:before="227" w:line="276" w:lineRule="auto"/>
        <w:ind w:left="-425"/>
        <w:jc w:val="both"/>
        <w:rPr>
          <w:rFonts w:ascii="Arial" w:eastAsiaTheme="minorHAnsi" w:hAnsi="Arial" w:cs="Arial"/>
          <w:color w:val="auto"/>
          <w:sz w:val="22"/>
          <w:szCs w:val="22"/>
          <w:lang w:val="es-ES" w:eastAsia="en-US"/>
        </w:rPr>
      </w:pPr>
      <w:r w:rsidRPr="007652F6">
        <w:rPr>
          <w:rFonts w:ascii="Arial" w:eastAsiaTheme="minorHAnsi" w:hAnsi="Arial" w:cs="Arial"/>
          <w:color w:val="auto"/>
          <w:sz w:val="22"/>
          <w:szCs w:val="22"/>
          <w:lang w:val="es-ES" w:eastAsia="en-US"/>
        </w:rPr>
        <w:t xml:space="preserve">CaixaBank es la entidad de referencia para empresas en España, con una cuota de mercado del 39,4%. Los clientes de la entidad financiera se benefician de un modelo de especialización desplegado desde sus 216 centros de empresa repartidos por toda la geografía española, en los que trabajan más de 2.200 profesionales altamente cualificados y con una sólida reputación en el asesoramiento empresarial. </w:t>
      </w:r>
    </w:p>
    <w:p w14:paraId="21929312" w14:textId="77777777" w:rsidR="007652F6" w:rsidRPr="007652F6" w:rsidRDefault="007652F6" w:rsidP="007652F6">
      <w:pPr>
        <w:pStyle w:val="Prrafobsico"/>
        <w:suppressAutoHyphens/>
        <w:spacing w:before="227" w:line="276" w:lineRule="auto"/>
        <w:ind w:left="-425"/>
        <w:jc w:val="both"/>
        <w:rPr>
          <w:rFonts w:ascii="Arial" w:eastAsiaTheme="minorHAnsi" w:hAnsi="Arial" w:cs="Arial"/>
          <w:color w:val="auto"/>
          <w:sz w:val="22"/>
          <w:szCs w:val="22"/>
          <w:lang w:val="es-ES" w:eastAsia="en-US"/>
        </w:rPr>
      </w:pPr>
      <w:r w:rsidRPr="007652F6">
        <w:rPr>
          <w:rFonts w:ascii="Arial" w:eastAsiaTheme="minorHAnsi" w:hAnsi="Arial" w:cs="Arial"/>
          <w:color w:val="auto"/>
          <w:sz w:val="22"/>
          <w:szCs w:val="22"/>
          <w:lang w:val="es-ES" w:eastAsia="en-US"/>
        </w:rPr>
        <w:t xml:space="preserve">La entidad cuenta con especialistas en financiación, comercio exterior, tesorería, turismo, </w:t>
      </w:r>
      <w:r w:rsidRPr="007652F6">
        <w:rPr>
          <w:rFonts w:ascii="Arial" w:eastAsiaTheme="minorHAnsi" w:hAnsi="Arial" w:cs="Arial"/>
          <w:color w:val="auto"/>
          <w:sz w:val="22"/>
          <w:szCs w:val="22"/>
          <w:lang w:val="es-ES" w:eastAsia="en-US"/>
        </w:rPr>
        <w:lastRenderedPageBreak/>
        <w:t>negocio inmobiliario y pymes, que ofrecen un servicio personalizado más allá de lo financiero para apoyar e impulsar al sector empresarial.</w:t>
      </w:r>
    </w:p>
    <w:p w14:paraId="0F20D51C" w14:textId="77777777" w:rsidR="007652F6" w:rsidRPr="007652F6" w:rsidRDefault="007652F6" w:rsidP="007652F6">
      <w:pPr>
        <w:pStyle w:val="Prrafobsico"/>
        <w:suppressAutoHyphens/>
        <w:spacing w:before="227" w:line="276" w:lineRule="auto"/>
        <w:ind w:left="-425"/>
        <w:jc w:val="both"/>
        <w:rPr>
          <w:rFonts w:ascii="Arial" w:eastAsiaTheme="minorHAnsi" w:hAnsi="Arial" w:cs="Arial"/>
          <w:color w:val="auto"/>
          <w:sz w:val="22"/>
          <w:szCs w:val="22"/>
          <w:lang w:val="es-ES" w:eastAsia="en-US"/>
        </w:rPr>
      </w:pPr>
      <w:r w:rsidRPr="007652F6">
        <w:rPr>
          <w:rFonts w:ascii="Arial" w:eastAsiaTheme="minorHAnsi" w:hAnsi="Arial" w:cs="Arial"/>
          <w:color w:val="auto"/>
          <w:sz w:val="22"/>
          <w:szCs w:val="22"/>
          <w:lang w:val="es-ES" w:eastAsia="en-US"/>
        </w:rPr>
        <w:t xml:space="preserve">En el ámbito internacional, CaixaBank apoya a sus clientes empresa con diversas soluciones operativas con acceso efectivo territorial a 156 mercados de distintos países y ofrece el mejor asesoramiento para las sus operaciones en el extranjero. La entidad presta servicio tanto a las pymes y microempresas que están iniciando sus actividades exportadoras como a las grandes corporaciones y grupos empresariales que afrontan proyectos internacionales más complejos. </w:t>
      </w:r>
    </w:p>
    <w:p w14:paraId="3E5DFE62" w14:textId="1DA448C4" w:rsidR="007652F6" w:rsidRPr="00D31BE5" w:rsidRDefault="007652F6" w:rsidP="007652F6">
      <w:pPr>
        <w:pStyle w:val="Prrafobsico"/>
        <w:suppressAutoHyphens/>
        <w:spacing w:before="227" w:line="276" w:lineRule="auto"/>
        <w:ind w:left="-425"/>
        <w:jc w:val="both"/>
        <w:rPr>
          <w:rFonts w:ascii="Arial" w:eastAsiaTheme="minorHAnsi" w:hAnsi="Arial" w:cs="Arial"/>
          <w:color w:val="auto"/>
          <w:sz w:val="22"/>
          <w:szCs w:val="22"/>
          <w:lang w:val="es-ES" w:eastAsia="en-US"/>
        </w:rPr>
      </w:pPr>
      <w:r w:rsidRPr="007652F6">
        <w:rPr>
          <w:rFonts w:ascii="Arial" w:eastAsiaTheme="minorHAnsi" w:hAnsi="Arial" w:cs="Arial"/>
          <w:color w:val="auto"/>
          <w:sz w:val="22"/>
          <w:szCs w:val="22"/>
          <w:lang w:val="es-ES" w:eastAsia="en-US"/>
        </w:rPr>
        <w:t>Además, CaixaBank ha lanzado su nuevo Plan de Sostenibilidad trienal, que forma parte del nuevo Plan Estratégico 2025-2027, con el que movilizará 100.000 millones de euros en finanzas sostenibles para continuar avanzando hacia una economía más sostenible y favorecer el desarrollo económico y social de las personas.</w:t>
      </w:r>
    </w:p>
    <w:bookmarkEnd w:id="2"/>
    <w:bookmarkEnd w:id="3"/>
    <w:p w14:paraId="71248718" w14:textId="21C6DFA7" w:rsidR="00FE21C5" w:rsidRPr="001B4A95" w:rsidRDefault="00FE21C5" w:rsidP="004B2DD5">
      <w:pPr>
        <w:pStyle w:val="Prrafobsico"/>
        <w:suppressAutoHyphens/>
        <w:spacing w:before="227" w:line="276" w:lineRule="auto"/>
        <w:ind w:left="-425"/>
        <w:jc w:val="both"/>
        <w:rPr>
          <w:rFonts w:ascii="Arial" w:hAnsi="Arial" w:cs="Arial"/>
        </w:rPr>
      </w:pPr>
    </w:p>
    <w:sectPr w:rsidR="00FE21C5" w:rsidRPr="001B4A95" w:rsidSect="008F0D64">
      <w:headerReference w:type="default" r:id="rId7"/>
      <w:footerReference w:type="default" r:id="rId8"/>
      <w:pgSz w:w="11906" w:h="16838"/>
      <w:pgMar w:top="2552" w:right="1701" w:bottom="2268" w:left="1701"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5EA4" w14:textId="77777777" w:rsidR="001C62A8" w:rsidRDefault="001C62A8" w:rsidP="001E4FCE">
      <w:pPr>
        <w:spacing w:after="0" w:line="240" w:lineRule="auto"/>
      </w:pPr>
      <w:r>
        <w:separator/>
      </w:r>
    </w:p>
  </w:endnote>
  <w:endnote w:type="continuationSeparator" w:id="0">
    <w:p w14:paraId="10FB0A8B" w14:textId="77777777" w:rsidR="001C62A8" w:rsidRDefault="001C62A8" w:rsidP="001E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Mang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80B65" w14:textId="2D94931A" w:rsidR="008F0D64" w:rsidRPr="00B60236" w:rsidRDefault="002F7CF3">
    <w:pPr>
      <w:pStyle w:val="Piedepgina"/>
      <w:jc w:val="right"/>
      <w:rPr>
        <w:rFonts w:ascii="Arial" w:hAnsi="Arial" w:cs="Arial"/>
        <w:sz w:val="16"/>
        <w:szCs w:val="16"/>
      </w:rPr>
    </w:pPr>
    <w:r w:rsidRPr="0073512B">
      <w:rPr>
        <w:rFonts w:ascii="Arial" w:hAnsi="Arial" w:cs="Arial"/>
        <w:noProof/>
        <w:color w:val="636463"/>
        <w:sz w:val="16"/>
        <w:szCs w:val="16"/>
      </w:rPr>
      <mc:AlternateContent>
        <mc:Choice Requires="wps">
          <w:drawing>
            <wp:anchor distT="71755" distB="71755" distL="114300" distR="114300" simplePos="0" relativeHeight="251669504" behindDoc="0" locked="0" layoutInCell="1" allowOverlap="1" wp14:anchorId="75E6CF61" wp14:editId="2AED9931">
              <wp:simplePos x="0" y="0"/>
              <wp:positionH relativeFrom="margin">
                <wp:posOffset>-356483</wp:posOffset>
              </wp:positionH>
              <wp:positionV relativeFrom="page">
                <wp:posOffset>9612630</wp:posOffset>
              </wp:positionV>
              <wp:extent cx="1493520" cy="532765"/>
              <wp:effectExtent l="0" t="0" r="0" b="635"/>
              <wp:wrapSquare wrapText="bothSides"/>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3520" cy="532765"/>
                      </a:xfrm>
                      <a:prstGeom prst="rect">
                        <a:avLst/>
                      </a:prstGeom>
                      <a:noFill/>
                      <a:ln>
                        <a:noFill/>
                      </a:ln>
                      <a:effectLst/>
                    </wps:spPr>
                    <wps:txbx>
                      <w:txbxContent>
                        <w:p w14:paraId="73D1D8D7" w14:textId="77777777" w:rsidR="002F7CF3" w:rsidRDefault="002F7CF3" w:rsidP="002F7CF3">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14:paraId="5478AECF" w14:textId="77777777" w:rsidR="002F7CF3" w:rsidRPr="00280C9B" w:rsidRDefault="002F7CF3" w:rsidP="002F7CF3">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14:paraId="34D71B09" w14:textId="77777777" w:rsidR="002F7CF3" w:rsidRPr="00280C9B" w:rsidRDefault="00000000" w:rsidP="002F7CF3">
                          <w:pPr>
                            <w:rPr>
                              <w:rFonts w:ascii="Arial" w:hAnsi="Arial" w:cs="Arial"/>
                              <w:color w:val="656565"/>
                              <w:sz w:val="12"/>
                              <w:szCs w:val="12"/>
                            </w:rPr>
                          </w:pPr>
                          <w:hyperlink r:id="rId1" w:history="1">
                            <w:r w:rsidR="002F7CF3" w:rsidRPr="00EA524C">
                              <w:rPr>
                                <w:rStyle w:val="Hipervnculo"/>
                                <w:rFonts w:ascii="Arial" w:hAnsi="Arial" w:cs="Arial"/>
                                <w:sz w:val="12"/>
                                <w:szCs w:val="12"/>
                              </w:rPr>
                              <w:t>Jose.a.meseguer@caixabank.com</w:t>
                            </w:r>
                          </w:hyperlink>
                          <w:r w:rsidR="002F7CF3">
                            <w:rPr>
                              <w:rFonts w:ascii="Arial" w:hAnsi="Arial" w:cs="Arial"/>
                              <w:color w:val="656565"/>
                              <w:sz w:val="12"/>
                              <w:szCs w:val="12"/>
                            </w:rPr>
                            <w:t xml:space="preserve"> </w:t>
                          </w:r>
                        </w:p>
                        <w:p w14:paraId="3B34E7F6" w14:textId="77777777" w:rsidR="002F7CF3" w:rsidRPr="0042506E" w:rsidRDefault="002F7CF3" w:rsidP="002F7CF3">
                          <w:pPr>
                            <w:rPr>
                              <w:rFonts w:ascii="Arial" w:hAnsi="Arial" w:cs="Arial"/>
                              <w:sz w:val="12"/>
                              <w:szCs w:val="12"/>
                              <w:lang w:val="es-ES_trad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type id="_x0000_t202" coordsize="21600,21600" o:spt="202" path="m,l,21600r21600,l21600,xe" w14:anchorId="75E6CF61">
              <v:stroke joinstyle="miter"/>
              <v:path gradientshapeok="t" o:connecttype="rect"/>
            </v:shapetype>
            <v:shape id="Cuadro de texto 14" style="position:absolute;left:0;text-align:left;margin-left:-28.05pt;margin-top:756.9pt;width:117.6pt;height:41.95pt;z-index:251669504;visibility:visible;mso-wrap-style:square;mso-width-percent:0;mso-height-percent:0;mso-wrap-distance-left:9pt;mso-wrap-distance-top:5.65pt;mso-wrap-distance-right:9pt;mso-wrap-distance-bottom:5.65pt;mso-position-horizontal:absolute;mso-position-horizontal-relative:margin;mso-position-vertical:absolute;mso-position-vertical-relative:page;mso-width-percent:0;mso-height-percent:0;mso-width-relative:margin;mso-height-relative:page;v-text-anchor:top" alt=""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">
              <v:textbox>
                <w:txbxContent>
                  <w:p w:rsidR="002F7CF3" w:rsidP="002F7CF3" w:rsidRDefault="002F7CF3" w14:paraId="73D1D8D7" w14:textId="77777777">
                    <w:pPr>
                      <w:pStyle w:val="Prrafobsico"/>
                      <w:spacing w:line="240" w:lineRule="auto"/>
                      <w:rPr>
                        <w:rFonts w:ascii="Arial" w:hAnsi="Arial" w:cs="Arial"/>
                        <w:color w:val="656565"/>
                        <w:sz w:val="12"/>
                        <w:szCs w:val="12"/>
                        <w:lang w:val="es-ES"/>
                      </w:rPr>
                    </w:pPr>
                    <w:r>
                      <w:rPr>
                        <w:rFonts w:ascii="Arial" w:hAnsi="Arial" w:cs="Arial"/>
                        <w:color w:val="656565"/>
                        <w:sz w:val="12"/>
                        <w:szCs w:val="12"/>
                        <w:lang w:val="es-ES"/>
                      </w:rPr>
                      <w:t>José Antonio Meseguer Contreras</w:t>
                    </w:r>
                  </w:p>
                  <w:p w:rsidRPr="00280C9B" w:rsidR="002F7CF3" w:rsidP="002F7CF3" w:rsidRDefault="002F7CF3" w14:paraId="5478AECF" w14:textId="77777777">
                    <w:pPr>
                      <w:pStyle w:val="Prrafobsico"/>
                      <w:spacing w:line="240" w:lineRule="auto"/>
                      <w:jc w:val="center"/>
                      <w:rPr>
                        <w:rFonts w:ascii="Arial" w:hAnsi="Arial" w:cs="Arial"/>
                        <w:color w:val="656565"/>
                        <w:sz w:val="12"/>
                        <w:szCs w:val="12"/>
                        <w:lang w:val="es-ES"/>
                      </w:rPr>
                    </w:pPr>
                    <w:r w:rsidRPr="00280C9B">
                      <w:rPr>
                        <w:rFonts w:ascii="Arial" w:hAnsi="Arial" w:cs="Arial"/>
                        <w:color w:val="656565"/>
                        <w:sz w:val="12"/>
                        <w:szCs w:val="12"/>
                        <w:lang w:val="es-ES"/>
                      </w:rPr>
                      <w:t xml:space="preserve">Responsable de Comunicación </w:t>
                    </w:r>
                    <w:r>
                      <w:rPr>
                        <w:rFonts w:ascii="Arial" w:hAnsi="Arial" w:cs="Arial"/>
                        <w:color w:val="656565"/>
                        <w:sz w:val="12"/>
                        <w:szCs w:val="12"/>
                        <w:lang w:val="es-ES"/>
                      </w:rPr>
                      <w:t>en la Región de</w:t>
                    </w:r>
                    <w:r w:rsidRPr="00280C9B">
                      <w:rPr>
                        <w:rFonts w:ascii="Arial" w:hAnsi="Arial" w:cs="Arial"/>
                        <w:color w:val="656565"/>
                        <w:sz w:val="12"/>
                        <w:szCs w:val="12"/>
                        <w:lang w:val="es-ES"/>
                      </w:rPr>
                      <w:t xml:space="preserve"> M</w:t>
                    </w:r>
                    <w:r>
                      <w:rPr>
                        <w:rFonts w:ascii="Arial" w:hAnsi="Arial" w:cs="Arial"/>
                        <w:color w:val="656565"/>
                        <w:sz w:val="12"/>
                        <w:szCs w:val="12"/>
                        <w:lang w:val="es-ES"/>
                      </w:rPr>
                      <w:t>urcia</w:t>
                    </w:r>
                  </w:p>
                  <w:p w:rsidRPr="00280C9B" w:rsidR="002F7CF3" w:rsidP="002F7CF3" w:rsidRDefault="00000000" w14:paraId="34D71B09" w14:textId="77777777">
                    <w:pPr>
                      <w:rPr>
                        <w:rFonts w:ascii="Arial" w:hAnsi="Arial" w:cs="Arial"/>
                        <w:color w:val="656565"/>
                        <w:sz w:val="12"/>
                        <w:szCs w:val="12"/>
                      </w:rPr>
                    </w:pPr>
                    <w:hyperlink w:history="1" r:id="rId2">
                      <w:r w:rsidRPr="00EA524C" w:rsidR="002F7CF3">
                        <w:rPr>
                          <w:rStyle w:val="Hipervnculo"/>
                          <w:rFonts w:ascii="Arial" w:hAnsi="Arial" w:cs="Arial"/>
                          <w:sz w:val="12"/>
                          <w:szCs w:val="12"/>
                        </w:rPr>
                        <w:t>Jose.a.meseguer@caixabank.com</w:t>
                      </w:r>
                    </w:hyperlink>
                    <w:r w:rsidR="002F7CF3">
                      <w:rPr>
                        <w:rFonts w:ascii="Arial" w:hAnsi="Arial" w:cs="Arial"/>
                        <w:color w:val="656565"/>
                        <w:sz w:val="12"/>
                        <w:szCs w:val="12"/>
                      </w:rPr>
                      <w:t xml:space="preserve"> </w:t>
                    </w:r>
                  </w:p>
                  <w:p w:rsidRPr="0042506E" w:rsidR="002F7CF3" w:rsidP="002F7CF3" w:rsidRDefault="002F7CF3" w14:paraId="3B34E7F6" w14:textId="77777777">
                    <w:pPr>
                      <w:rPr>
                        <w:rFonts w:ascii="Arial" w:hAnsi="Arial" w:cs="Arial"/>
                        <w:sz w:val="12"/>
                        <w:szCs w:val="12"/>
                        <w:lang w:val="es-ES_tradnl"/>
                      </w:rPr>
                    </w:pPr>
                  </w:p>
                </w:txbxContent>
              </v:textbox>
              <w10:wrap type="square" anchorx="margin" anchory="page"/>
            </v:shape>
          </w:pict>
        </mc:Fallback>
      </mc:AlternateContent>
    </w:r>
    <w:r w:rsidR="00674C0D">
      <w:rPr>
        <w:noProof/>
      </w:rPr>
      <w:drawing>
        <wp:anchor distT="0" distB="0" distL="114300" distR="114300" simplePos="0" relativeHeight="251667456" behindDoc="1" locked="0" layoutInCell="1" allowOverlap="1" wp14:anchorId="480D7504" wp14:editId="454FF5E0">
          <wp:simplePos x="0" y="0"/>
          <wp:positionH relativeFrom="margin">
            <wp:posOffset>1139825</wp:posOffset>
          </wp:positionH>
          <wp:positionV relativeFrom="page">
            <wp:posOffset>9481185</wp:posOffset>
          </wp:positionV>
          <wp:extent cx="4231640" cy="681764"/>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4231640" cy="681764"/>
                  </a:xfrm>
                  <a:prstGeom prst="rect">
                    <a:avLst/>
                  </a:prstGeom>
                </pic:spPr>
              </pic:pic>
            </a:graphicData>
          </a:graphic>
          <wp14:sizeRelH relativeFrom="margin">
            <wp14:pctWidth>0</wp14:pctWidth>
          </wp14:sizeRelH>
          <wp14:sizeRelV relativeFrom="margin">
            <wp14:pctHeight>0</wp14:pctHeight>
          </wp14:sizeRelV>
        </wp:anchor>
      </w:drawing>
    </w:r>
    <w:r w:rsidR="00B60236">
      <w:rPr>
        <w:noProof/>
      </w:rPr>
      <mc:AlternateContent>
        <mc:Choice Requires="wps">
          <w:drawing>
            <wp:anchor distT="0" distB="0" distL="114300" distR="114300" simplePos="0" relativeHeight="251665408" behindDoc="0" locked="0" layoutInCell="1" allowOverlap="1" wp14:anchorId="3E7D3522" wp14:editId="0854837B">
              <wp:simplePos x="0" y="0"/>
              <wp:positionH relativeFrom="page">
                <wp:align>center</wp:align>
              </wp:positionH>
              <wp:positionV relativeFrom="paragraph">
                <wp:posOffset>-560070</wp:posOffset>
              </wp:positionV>
              <wp:extent cx="6336000" cy="0"/>
              <wp:effectExtent l="0" t="0" r="0" b="0"/>
              <wp:wrapSquare wrapText="bothSides"/>
              <wp:docPr id="12" name="Conector recto 12"/>
              <wp:cNvGraphicFramePr/>
              <a:graphic xmlns:a="http://schemas.openxmlformats.org/drawingml/2006/main">
                <a:graphicData uri="http://schemas.microsoft.com/office/word/2010/wordprocessingShape">
                  <wps:wsp>
                    <wps:cNvCnPr/>
                    <wps:spPr>
                      <a:xfrm>
                        <a:off x="0" y="0"/>
                        <a:ext cx="63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line id="Conector recto 12" style="position:absolute;z-index:251665408;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spid="_x0000_s1026" strokecolor="black [3200]" strokeweigh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" from="0,-44.1pt" to="498.9pt,-44.1pt" w14:anchorId="7EBB3900">
              <v:stroke joinstyle="miter"/>
              <w10:wrap type="square" anchorx="page"/>
            </v:line>
          </w:pict>
        </mc:Fallback>
      </mc:AlternateContent>
    </w:r>
    <w:sdt>
      <w:sdtPr>
        <w:id w:val="-1999643176"/>
        <w:docPartObj>
          <w:docPartGallery w:val="Page Numbers (Bottom of Page)"/>
          <w:docPartUnique/>
        </w:docPartObj>
      </w:sdtPr>
      <w:sdtEndPr>
        <w:rPr>
          <w:rFonts w:ascii="Arial" w:hAnsi="Arial" w:cs="Arial"/>
          <w:sz w:val="16"/>
          <w:szCs w:val="16"/>
        </w:rPr>
      </w:sdtEndPr>
      <w:sdtContent>
        <w:r w:rsidR="008F0D64" w:rsidRPr="00B60236">
          <w:rPr>
            <w:rFonts w:ascii="Arial" w:hAnsi="Arial" w:cs="Arial"/>
            <w:sz w:val="16"/>
            <w:szCs w:val="16"/>
          </w:rPr>
          <w:fldChar w:fldCharType="begin"/>
        </w:r>
        <w:r w:rsidR="008F0D64" w:rsidRPr="00B60236">
          <w:rPr>
            <w:rFonts w:ascii="Arial" w:hAnsi="Arial" w:cs="Arial"/>
            <w:sz w:val="16"/>
            <w:szCs w:val="16"/>
          </w:rPr>
          <w:instrText>PAGE   \* MERGEFORMAT</w:instrText>
        </w:r>
        <w:r w:rsidR="008F0D64" w:rsidRPr="00B60236">
          <w:rPr>
            <w:rFonts w:ascii="Arial" w:hAnsi="Arial" w:cs="Arial"/>
            <w:sz w:val="16"/>
            <w:szCs w:val="16"/>
          </w:rPr>
          <w:fldChar w:fldCharType="separate"/>
        </w:r>
        <w:r w:rsidR="008F0D64" w:rsidRPr="00B60236">
          <w:rPr>
            <w:rFonts w:ascii="Arial" w:hAnsi="Arial" w:cs="Arial"/>
            <w:sz w:val="16"/>
            <w:szCs w:val="16"/>
          </w:rPr>
          <w:t>2</w:t>
        </w:r>
        <w:r w:rsidR="008F0D64" w:rsidRPr="00B60236">
          <w:rPr>
            <w:rFonts w:ascii="Arial" w:hAnsi="Arial" w:cs="Arial"/>
            <w:sz w:val="16"/>
            <w:szCs w:val="16"/>
          </w:rPr>
          <w:fldChar w:fldCharType="end"/>
        </w:r>
      </w:sdtContent>
    </w:sdt>
  </w:p>
  <w:p w14:paraId="5C56A361" w14:textId="46FB7BCE" w:rsidR="00D040E1" w:rsidRDefault="00D040E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6CE69" w14:textId="77777777" w:rsidR="001C62A8" w:rsidRDefault="001C62A8" w:rsidP="001E4FCE">
      <w:pPr>
        <w:spacing w:after="0" w:line="240" w:lineRule="auto"/>
      </w:pPr>
      <w:r>
        <w:separator/>
      </w:r>
    </w:p>
  </w:footnote>
  <w:footnote w:type="continuationSeparator" w:id="0">
    <w:p w14:paraId="2B4650D2" w14:textId="77777777" w:rsidR="001C62A8" w:rsidRDefault="001C62A8" w:rsidP="001E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3BF40" w14:textId="614F6E78" w:rsidR="001E4FCE" w:rsidRDefault="00E3646F">
    <w:pPr>
      <w:pStyle w:val="Encabezado"/>
    </w:pPr>
    <w:r>
      <w:rPr>
        <w:noProof/>
      </w:rPr>
      <mc:AlternateContent>
        <mc:Choice Requires="wps">
          <w:drawing>
            <wp:anchor distT="45720" distB="45720" distL="114300" distR="114300" simplePos="0" relativeHeight="251659264" behindDoc="0" locked="0" layoutInCell="1" allowOverlap="1" wp14:anchorId="1F130C33" wp14:editId="2848A86F">
              <wp:simplePos x="0" y="0"/>
              <wp:positionH relativeFrom="column">
                <wp:posOffset>3006090</wp:posOffset>
              </wp:positionH>
              <wp:positionV relativeFrom="paragraph">
                <wp:posOffset>93980</wp:posOffset>
              </wp:positionV>
              <wp:extent cx="2911475" cy="342900"/>
              <wp:effectExtent l="0" t="0" r="22225"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342900"/>
                      </a:xfrm>
                      <a:prstGeom prst="rect">
                        <a:avLst/>
                      </a:prstGeom>
                      <a:solidFill>
                        <a:srgbClr val="FFFFFF"/>
                      </a:solidFill>
                      <a:ln w="9525">
                        <a:solidFill>
                          <a:schemeClr val="bg1"/>
                        </a:solidFill>
                        <a:miter lim="800000"/>
                        <a:headEnd/>
                        <a:tailEnd/>
                      </a:ln>
                    </wps:spPr>
                    <wps:txbx>
                      <w:txbxContent>
                        <w:p w14:paraId="38CB806D" w14:textId="28175B30" w:rsidR="001E4FCE" w:rsidRPr="000D0614" w:rsidRDefault="001E4FCE">
                          <w:pPr>
                            <w:rPr>
                              <w:rFonts w:ascii="Arial" w:hAnsi="Arial" w:cs="Arial"/>
                              <w:b/>
                              <w:bCs/>
                              <w:i/>
                              <w:iCs/>
                              <w:color w:val="595959"/>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shapetype id="_x0000_t202" coordsize="21600,21600" o:spt="202" path="m,l,21600r21600,l21600,xe" w14:anchorId="1F130C33">
              <v:stroke joinstyle="miter"/>
              <v:path gradientshapeok="t" o:connecttype="rect"/>
            </v:shapetype>
            <v:shape id="Cuadro de texto 2" style="position:absolute;margin-left:236.7pt;margin-top:7.4pt;width:229.2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lt="" o:spid="_x0000_s1026" strokecolor="white [321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">
              <v:textbox>
                <w:txbxContent>
                  <w:p w:rsidRPr="000D0614" w:rsidR="001E4FCE" w:rsidRDefault="001E4FCE" w14:paraId="38CB806D" w14:textId="28175B30">
                    <w:pPr>
                      <w:rPr>
                        <w:rFonts w:ascii="Arial" w:hAnsi="Arial" w:cs="Arial"/>
                        <w:b/>
                        <w:bCs/>
                        <w:i/>
                        <w:iCs/>
                        <w:color w:val="595959"/>
                        <w:sz w:val="32"/>
                        <w:szCs w:val="32"/>
                      </w:rPr>
                    </w:pPr>
                  </w:p>
                </w:txbxContent>
              </v:textbox>
              <w10:wrap type="square"/>
            </v:shape>
          </w:pict>
        </mc:Fallback>
      </mc:AlternateContent>
    </w:r>
    <w:r w:rsidR="00B60236">
      <w:rPr>
        <w:noProof/>
      </w:rPr>
      <mc:AlternateContent>
        <mc:Choice Requires="wps">
          <w:drawing>
            <wp:anchor distT="0" distB="0" distL="114300" distR="114300" simplePos="0" relativeHeight="251660288" behindDoc="0" locked="0" layoutInCell="1" allowOverlap="1" wp14:anchorId="118660B0" wp14:editId="2E03C975">
              <wp:simplePos x="0" y="0"/>
              <wp:positionH relativeFrom="margin">
                <wp:align>center</wp:align>
              </wp:positionH>
              <wp:positionV relativeFrom="paragraph">
                <wp:posOffset>527685</wp:posOffset>
              </wp:positionV>
              <wp:extent cx="6286500" cy="177800"/>
              <wp:effectExtent l="0" t="0" r="19050" b="12700"/>
              <wp:wrapNone/>
              <wp:docPr id="1" name="Rectángulo 1"/>
              <wp:cNvGraphicFramePr/>
              <a:graphic xmlns:a="http://schemas.openxmlformats.org/drawingml/2006/main">
                <a:graphicData uri="http://schemas.microsoft.com/office/word/2010/wordprocessingShape">
                  <wps:wsp>
                    <wps:cNvSpPr/>
                    <wps:spPr>
                      <a:xfrm>
                        <a:off x="0" y="0"/>
                        <a:ext cx="6286500" cy="177800"/>
                      </a:xfrm>
                      <a:prstGeom prst="rect">
                        <a:avLst/>
                      </a:prstGeom>
                      <a:solidFill>
                        <a:srgbClr val="DBDEDD"/>
                      </a:solidFill>
                      <a:ln>
                        <a:solidFill>
                          <a:srgbClr val="DBDED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a14="http://schemas.microsoft.com/office/drawing/2010/main" xmlns:pic="http://schemas.openxmlformats.org/drawingml/2006/picture" xmlns:a="http://schemas.openxmlformats.org/drawingml/2006/main">
          <w:pict>
            <v:rect id="Rectángulo 1" style="position:absolute;margin-left:0;margin-top:41.55pt;width:495pt;height:14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color="#dbdedd" strokecolor="#dbdedd"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" w14:anchorId="6EE74D3E">
              <w10:wrap anchorx="margin"/>
            </v:rect>
          </w:pict>
        </mc:Fallback>
      </mc:AlternateContent>
    </w:r>
    <w:r w:rsidR="001F5497">
      <w:rPr>
        <w:noProof/>
      </w:rPr>
      <w:drawing>
        <wp:anchor distT="0" distB="0" distL="114300" distR="114300" simplePos="0" relativeHeight="251661312" behindDoc="0" locked="0" layoutInCell="1" allowOverlap="1" wp14:anchorId="41E385E5" wp14:editId="4E03E6AC">
          <wp:simplePos x="0" y="0"/>
          <wp:positionH relativeFrom="column">
            <wp:posOffset>-438785</wp:posOffset>
          </wp:positionH>
          <wp:positionV relativeFrom="paragraph">
            <wp:posOffset>46355</wp:posOffset>
          </wp:positionV>
          <wp:extent cx="1625600" cy="335280"/>
          <wp:effectExtent l="0" t="0" r="0" b="762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ibujo con letras&#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1625600" cy="335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73691"/>
    <w:multiLevelType w:val="hybridMultilevel"/>
    <w:tmpl w:val="408A77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CBE0D56"/>
    <w:multiLevelType w:val="multilevel"/>
    <w:tmpl w:val="9D7AE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145231"/>
    <w:multiLevelType w:val="hybridMultilevel"/>
    <w:tmpl w:val="B7F001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62097851">
    <w:abstractNumId w:val="2"/>
  </w:num>
  <w:num w:numId="2" w16cid:durableId="579684025">
    <w:abstractNumId w:val="0"/>
  </w:num>
  <w:num w:numId="3" w16cid:durableId="884021857">
    <w:abstractNumId w:val="2"/>
  </w:num>
  <w:num w:numId="4" w16cid:durableId="1762141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3A"/>
    <w:rsid w:val="000027BE"/>
    <w:rsid w:val="0001450B"/>
    <w:rsid w:val="00026DD5"/>
    <w:rsid w:val="000428E4"/>
    <w:rsid w:val="00051CF6"/>
    <w:rsid w:val="00052EF0"/>
    <w:rsid w:val="00053040"/>
    <w:rsid w:val="00056D32"/>
    <w:rsid w:val="0006627E"/>
    <w:rsid w:val="000664C6"/>
    <w:rsid w:val="000721F8"/>
    <w:rsid w:val="00083499"/>
    <w:rsid w:val="000906F9"/>
    <w:rsid w:val="000A5D74"/>
    <w:rsid w:val="000B0C5F"/>
    <w:rsid w:val="000B4B18"/>
    <w:rsid w:val="000D0614"/>
    <w:rsid w:val="000D4AFB"/>
    <w:rsid w:val="000E073A"/>
    <w:rsid w:val="000F77E4"/>
    <w:rsid w:val="001109E2"/>
    <w:rsid w:val="001131AA"/>
    <w:rsid w:val="00130732"/>
    <w:rsid w:val="00154307"/>
    <w:rsid w:val="00160A0B"/>
    <w:rsid w:val="001A7037"/>
    <w:rsid w:val="001B4A95"/>
    <w:rsid w:val="001C0D47"/>
    <w:rsid w:val="001C62A8"/>
    <w:rsid w:val="001D4F30"/>
    <w:rsid w:val="001E4FCE"/>
    <w:rsid w:val="001F5497"/>
    <w:rsid w:val="001F5A78"/>
    <w:rsid w:val="0020420B"/>
    <w:rsid w:val="00241A64"/>
    <w:rsid w:val="0025724C"/>
    <w:rsid w:val="002A4BF6"/>
    <w:rsid w:val="002B74DF"/>
    <w:rsid w:val="002F01A1"/>
    <w:rsid w:val="002F7CF3"/>
    <w:rsid w:val="00304078"/>
    <w:rsid w:val="00310B9D"/>
    <w:rsid w:val="00311A5C"/>
    <w:rsid w:val="0036552E"/>
    <w:rsid w:val="00370CA0"/>
    <w:rsid w:val="00395B25"/>
    <w:rsid w:val="00396018"/>
    <w:rsid w:val="003A0652"/>
    <w:rsid w:val="003B0ED4"/>
    <w:rsid w:val="003C2503"/>
    <w:rsid w:val="003C2C20"/>
    <w:rsid w:val="00437BDB"/>
    <w:rsid w:val="0045193B"/>
    <w:rsid w:val="004766ED"/>
    <w:rsid w:val="00481FEA"/>
    <w:rsid w:val="00492DAF"/>
    <w:rsid w:val="004977B7"/>
    <w:rsid w:val="004A4688"/>
    <w:rsid w:val="004B0501"/>
    <w:rsid w:val="004B2DD5"/>
    <w:rsid w:val="004B3E93"/>
    <w:rsid w:val="004E665E"/>
    <w:rsid w:val="0051276A"/>
    <w:rsid w:val="00562806"/>
    <w:rsid w:val="005663FE"/>
    <w:rsid w:val="00581540"/>
    <w:rsid w:val="0058737A"/>
    <w:rsid w:val="0059156E"/>
    <w:rsid w:val="00592063"/>
    <w:rsid w:val="005A0923"/>
    <w:rsid w:val="005E69D6"/>
    <w:rsid w:val="005F6FD3"/>
    <w:rsid w:val="00601423"/>
    <w:rsid w:val="006054DD"/>
    <w:rsid w:val="0066566C"/>
    <w:rsid w:val="006675DF"/>
    <w:rsid w:val="00672CE4"/>
    <w:rsid w:val="00674C0D"/>
    <w:rsid w:val="006A0E5E"/>
    <w:rsid w:val="006A4621"/>
    <w:rsid w:val="006B2DB2"/>
    <w:rsid w:val="006B6A91"/>
    <w:rsid w:val="006C45A5"/>
    <w:rsid w:val="00710B17"/>
    <w:rsid w:val="007652F6"/>
    <w:rsid w:val="0077485F"/>
    <w:rsid w:val="00776F2B"/>
    <w:rsid w:val="00792FE3"/>
    <w:rsid w:val="0079583E"/>
    <w:rsid w:val="008123EF"/>
    <w:rsid w:val="00846B0D"/>
    <w:rsid w:val="0088139D"/>
    <w:rsid w:val="00883E77"/>
    <w:rsid w:val="008974A1"/>
    <w:rsid w:val="008A428C"/>
    <w:rsid w:val="008C3852"/>
    <w:rsid w:val="008F0D64"/>
    <w:rsid w:val="009075B9"/>
    <w:rsid w:val="00973980"/>
    <w:rsid w:val="00984C34"/>
    <w:rsid w:val="0098618C"/>
    <w:rsid w:val="009924C9"/>
    <w:rsid w:val="009B116A"/>
    <w:rsid w:val="00A1274C"/>
    <w:rsid w:val="00A1655B"/>
    <w:rsid w:val="00A22105"/>
    <w:rsid w:val="00A44492"/>
    <w:rsid w:val="00A4631C"/>
    <w:rsid w:val="00A609C5"/>
    <w:rsid w:val="00A7080E"/>
    <w:rsid w:val="00AA34D7"/>
    <w:rsid w:val="00AB2C99"/>
    <w:rsid w:val="00B412B6"/>
    <w:rsid w:val="00B43628"/>
    <w:rsid w:val="00B50047"/>
    <w:rsid w:val="00B60236"/>
    <w:rsid w:val="00B65DF5"/>
    <w:rsid w:val="00B71DEB"/>
    <w:rsid w:val="00B75890"/>
    <w:rsid w:val="00B844E5"/>
    <w:rsid w:val="00BB50D8"/>
    <w:rsid w:val="00BB5486"/>
    <w:rsid w:val="00BC5305"/>
    <w:rsid w:val="00BF1A0F"/>
    <w:rsid w:val="00C11F72"/>
    <w:rsid w:val="00C131CB"/>
    <w:rsid w:val="00C319B3"/>
    <w:rsid w:val="00CC1975"/>
    <w:rsid w:val="00CC64D4"/>
    <w:rsid w:val="00D040E1"/>
    <w:rsid w:val="00D072E7"/>
    <w:rsid w:val="00D2438C"/>
    <w:rsid w:val="00D31BE5"/>
    <w:rsid w:val="00D574D3"/>
    <w:rsid w:val="00D72093"/>
    <w:rsid w:val="00DA0828"/>
    <w:rsid w:val="00DA5C70"/>
    <w:rsid w:val="00DD54DE"/>
    <w:rsid w:val="00E101FD"/>
    <w:rsid w:val="00E10501"/>
    <w:rsid w:val="00E307A4"/>
    <w:rsid w:val="00E3646F"/>
    <w:rsid w:val="00E6220D"/>
    <w:rsid w:val="00E95E9D"/>
    <w:rsid w:val="00EA5168"/>
    <w:rsid w:val="00EB1957"/>
    <w:rsid w:val="00F00A9A"/>
    <w:rsid w:val="00F01B53"/>
    <w:rsid w:val="00F1401B"/>
    <w:rsid w:val="00F258F2"/>
    <w:rsid w:val="00F25FEE"/>
    <w:rsid w:val="00F95545"/>
    <w:rsid w:val="00FA0AC1"/>
    <w:rsid w:val="00FA4564"/>
    <w:rsid w:val="00FA716A"/>
    <w:rsid w:val="00FC7D71"/>
    <w:rsid w:val="00FD6137"/>
    <w:rsid w:val="00FE21C5"/>
    <w:rsid w:val="00FE319B"/>
    <w:rsid w:val="00FF00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EFEDC"/>
  <w15:chartTrackingRefBased/>
  <w15:docId w15:val="{2693533F-CBAE-4A97-ABD5-E6BFFA7A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E4FCE"/>
    <w:pPr>
      <w:ind w:left="720"/>
      <w:contextualSpacing/>
    </w:pPr>
  </w:style>
  <w:style w:type="paragraph" w:styleId="Encabezado">
    <w:name w:val="header"/>
    <w:basedOn w:val="Normal"/>
    <w:link w:val="EncabezadoCar"/>
    <w:uiPriority w:val="99"/>
    <w:unhideWhenUsed/>
    <w:rsid w:val="001E4FC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4FCE"/>
  </w:style>
  <w:style w:type="paragraph" w:styleId="Piedepgina">
    <w:name w:val="footer"/>
    <w:basedOn w:val="Normal"/>
    <w:link w:val="PiedepginaCar"/>
    <w:uiPriority w:val="99"/>
    <w:unhideWhenUsed/>
    <w:rsid w:val="001E4FC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4FCE"/>
  </w:style>
  <w:style w:type="character" w:styleId="Hipervnculo">
    <w:name w:val="Hyperlink"/>
    <w:basedOn w:val="Fuentedeprrafopredeter"/>
    <w:uiPriority w:val="99"/>
    <w:unhideWhenUsed/>
    <w:rsid w:val="00D040E1"/>
    <w:rPr>
      <w:color w:val="0563C1" w:themeColor="hyperlink"/>
      <w:u w:val="single"/>
    </w:rPr>
  </w:style>
  <w:style w:type="character" w:styleId="Mencinsinresolver">
    <w:name w:val="Unresolved Mention"/>
    <w:basedOn w:val="Fuentedeprrafopredeter"/>
    <w:uiPriority w:val="99"/>
    <w:semiHidden/>
    <w:unhideWhenUsed/>
    <w:rsid w:val="00D040E1"/>
    <w:rPr>
      <w:color w:val="605E5C"/>
      <w:shd w:val="clear" w:color="auto" w:fill="E1DFDD"/>
    </w:rPr>
  </w:style>
  <w:style w:type="paragraph" w:customStyle="1" w:styleId="Prrafobsico">
    <w:name w:val="[Párrafo básico]"/>
    <w:basedOn w:val="Normal"/>
    <w:uiPriority w:val="99"/>
    <w:rsid w:val="000664C6"/>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s-ES_tradnl" w:eastAsia="es-ES"/>
    </w:rPr>
  </w:style>
  <w:style w:type="paragraph" w:customStyle="1" w:styleId="paragraph">
    <w:name w:val="paragraph"/>
    <w:basedOn w:val="Normal"/>
    <w:rsid w:val="0059206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592063"/>
  </w:style>
  <w:style w:type="character" w:customStyle="1" w:styleId="eop">
    <w:name w:val="eop"/>
    <w:basedOn w:val="Fuentedeprrafopredeter"/>
    <w:rsid w:val="00592063"/>
  </w:style>
  <w:style w:type="paragraph" w:customStyle="1" w:styleId="xmsonormal">
    <w:name w:val="x_msonormal"/>
    <w:basedOn w:val="Normal"/>
    <w:rsid w:val="00F258F2"/>
    <w:pPr>
      <w:spacing w:after="0" w:line="240" w:lineRule="auto"/>
    </w:pPr>
    <w:rPr>
      <w:rFonts w:ascii="Calibri" w:hAnsi="Calibri" w:cs="Calibri"/>
      <w:lang w:eastAsia="es-ES"/>
    </w:rPr>
  </w:style>
  <w:style w:type="paragraph" w:customStyle="1" w:styleId="xmsolistparagraph">
    <w:name w:val="x_msolistparagraph"/>
    <w:basedOn w:val="Normal"/>
    <w:rsid w:val="00F258F2"/>
    <w:pPr>
      <w:spacing w:after="0" w:line="240" w:lineRule="auto"/>
      <w:ind w:left="720"/>
    </w:pPr>
    <w:rPr>
      <w:rFonts w:ascii="Calibri" w:hAnsi="Calibri" w:cs="Calibri"/>
      <w:lang w:eastAsia="es-ES"/>
    </w:rPr>
  </w:style>
  <w:style w:type="paragraph" w:styleId="Revisin">
    <w:name w:val="Revision"/>
    <w:hidden/>
    <w:uiPriority w:val="99"/>
    <w:semiHidden/>
    <w:rsid w:val="0058737A"/>
    <w:pPr>
      <w:spacing w:after="0" w:line="240" w:lineRule="auto"/>
    </w:pPr>
  </w:style>
  <w:style w:type="character" w:styleId="Refdecomentario">
    <w:name w:val="annotation reference"/>
    <w:basedOn w:val="Fuentedeprrafopredeter"/>
    <w:uiPriority w:val="99"/>
    <w:semiHidden/>
    <w:unhideWhenUsed/>
    <w:rsid w:val="0025724C"/>
    <w:rPr>
      <w:sz w:val="16"/>
      <w:szCs w:val="16"/>
    </w:rPr>
  </w:style>
  <w:style w:type="paragraph" w:styleId="Textocomentario">
    <w:name w:val="annotation text"/>
    <w:basedOn w:val="Normal"/>
    <w:link w:val="TextocomentarioCar"/>
    <w:uiPriority w:val="99"/>
    <w:unhideWhenUsed/>
    <w:rsid w:val="0025724C"/>
    <w:pPr>
      <w:spacing w:line="240" w:lineRule="auto"/>
    </w:pPr>
    <w:rPr>
      <w:sz w:val="20"/>
      <w:szCs w:val="20"/>
    </w:rPr>
  </w:style>
  <w:style w:type="character" w:customStyle="1" w:styleId="TextocomentarioCar">
    <w:name w:val="Texto comentario Car"/>
    <w:basedOn w:val="Fuentedeprrafopredeter"/>
    <w:link w:val="Textocomentario"/>
    <w:uiPriority w:val="99"/>
    <w:rsid w:val="0025724C"/>
    <w:rPr>
      <w:sz w:val="20"/>
      <w:szCs w:val="20"/>
    </w:rPr>
  </w:style>
  <w:style w:type="paragraph" w:styleId="Asuntodelcomentario">
    <w:name w:val="annotation subject"/>
    <w:basedOn w:val="Textocomentario"/>
    <w:next w:val="Textocomentario"/>
    <w:link w:val="AsuntodelcomentarioCar"/>
    <w:uiPriority w:val="99"/>
    <w:semiHidden/>
    <w:unhideWhenUsed/>
    <w:rsid w:val="0025724C"/>
    <w:rPr>
      <w:b/>
      <w:bCs/>
    </w:rPr>
  </w:style>
  <w:style w:type="character" w:customStyle="1" w:styleId="AsuntodelcomentarioCar">
    <w:name w:val="Asunto del comentario Car"/>
    <w:basedOn w:val="TextocomentarioCar"/>
    <w:link w:val="Asuntodelcomentario"/>
    <w:uiPriority w:val="99"/>
    <w:semiHidden/>
    <w:rsid w:val="002572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28653">
      <w:bodyDiv w:val="1"/>
      <w:marLeft w:val="0"/>
      <w:marRight w:val="0"/>
      <w:marTop w:val="0"/>
      <w:marBottom w:val="0"/>
      <w:divBdr>
        <w:top w:val="none" w:sz="0" w:space="0" w:color="auto"/>
        <w:left w:val="none" w:sz="0" w:space="0" w:color="auto"/>
        <w:bottom w:val="none" w:sz="0" w:space="0" w:color="auto"/>
        <w:right w:val="none" w:sz="0" w:space="0" w:color="auto"/>
      </w:divBdr>
    </w:div>
    <w:div w:id="1361707922">
      <w:bodyDiv w:val="1"/>
      <w:marLeft w:val="0"/>
      <w:marRight w:val="0"/>
      <w:marTop w:val="0"/>
      <w:marBottom w:val="0"/>
      <w:divBdr>
        <w:top w:val="none" w:sz="0" w:space="0" w:color="auto"/>
        <w:left w:val="none" w:sz="0" w:space="0" w:color="auto"/>
        <w:bottom w:val="none" w:sz="0" w:space="0" w:color="auto"/>
        <w:right w:val="none" w:sz="0" w:space="0" w:color="auto"/>
      </w:divBdr>
    </w:div>
    <w:div w:id="1555196714">
      <w:bodyDiv w:val="1"/>
      <w:marLeft w:val="0"/>
      <w:marRight w:val="0"/>
      <w:marTop w:val="0"/>
      <w:marBottom w:val="0"/>
      <w:divBdr>
        <w:top w:val="none" w:sz="0" w:space="0" w:color="auto"/>
        <w:left w:val="none" w:sz="0" w:space="0" w:color="auto"/>
        <w:bottom w:val="none" w:sz="0" w:space="0" w:color="auto"/>
        <w:right w:val="none" w:sz="0" w:space="0" w:color="auto"/>
      </w:divBdr>
      <w:divsChild>
        <w:div w:id="1139762618">
          <w:marLeft w:val="0"/>
          <w:marRight w:val="0"/>
          <w:marTop w:val="0"/>
          <w:marBottom w:val="0"/>
          <w:divBdr>
            <w:top w:val="none" w:sz="0" w:space="0" w:color="auto"/>
            <w:left w:val="none" w:sz="0" w:space="0" w:color="auto"/>
            <w:bottom w:val="none" w:sz="0" w:space="0" w:color="auto"/>
            <w:right w:val="none" w:sz="0" w:space="0" w:color="auto"/>
          </w:divBdr>
        </w:div>
        <w:div w:id="985208159">
          <w:marLeft w:val="0"/>
          <w:marRight w:val="0"/>
          <w:marTop w:val="0"/>
          <w:marBottom w:val="0"/>
          <w:divBdr>
            <w:top w:val="none" w:sz="0" w:space="0" w:color="auto"/>
            <w:left w:val="none" w:sz="0" w:space="0" w:color="auto"/>
            <w:bottom w:val="none" w:sz="0" w:space="0" w:color="auto"/>
            <w:right w:val="none" w:sz="0" w:space="0" w:color="auto"/>
          </w:divBdr>
        </w:div>
        <w:div w:id="1730035749">
          <w:marLeft w:val="0"/>
          <w:marRight w:val="0"/>
          <w:marTop w:val="0"/>
          <w:marBottom w:val="0"/>
          <w:divBdr>
            <w:top w:val="none" w:sz="0" w:space="0" w:color="auto"/>
            <w:left w:val="none" w:sz="0" w:space="0" w:color="auto"/>
            <w:bottom w:val="none" w:sz="0" w:space="0" w:color="auto"/>
            <w:right w:val="none" w:sz="0" w:space="0" w:color="auto"/>
          </w:divBdr>
        </w:div>
      </w:divsChild>
    </w:div>
    <w:div w:id="16356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Jose.a.meseguer@caixabank.com" TargetMode="External"/><Relationship Id="rId1" Type="http://schemas.openxmlformats.org/officeDocument/2006/relationships/hyperlink" Target="mailto:Jose.a.meseguer@caixaba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888</Words>
  <Characters>4887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Grupo Caixabank</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description/>
  <cp:lastModifiedBy>JOSE ANTONIO MESEGUER CONTRERAS</cp:lastModifiedBy>
  <cp:revision>3</cp:revision>
  <cp:lastPrinted>1899-12-31T23:00:00Z</cp:lastPrinted>
  <dcterms:created xsi:type="dcterms:W3CDTF">2025-02-18T13:25:00Z</dcterms:created>
  <dcterms:modified xsi:type="dcterms:W3CDTF">2025-02-18T13:25:00Z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2c11c9e-624c-4a75-9f78-0989052ff6ea_Enabled">
    <vt:lpwstr>true</vt:lpwstr>
  </property>
  <property fmtid="{D5CDD505-2E9C-101B-9397-08002B2CF9AE}" pid="3" name="MSIP_Label_c2c11c9e-624c-4a75-9f78-0989052ff6ea_SetDate">
    <vt:lpwstr>2022-09-12T12:11:05Z</vt:lpwstr>
  </property>
  <property fmtid="{D5CDD505-2E9C-101B-9397-08002B2CF9AE}" pid="4" name="MSIP_Label_c2c11c9e-624c-4a75-9f78-0989052ff6ea_Method">
    <vt:lpwstr>Standard</vt:lpwstr>
  </property>
  <property fmtid="{D5CDD505-2E9C-101B-9397-08002B2CF9AE}" pid="5" name="MSIP_Label_c2c11c9e-624c-4a75-9f78-0989052ff6ea_Name">
    <vt:lpwstr>c2c11c9e-624c-4a75-9f78-0989052ff6ea</vt:lpwstr>
  </property>
  <property fmtid="{D5CDD505-2E9C-101B-9397-08002B2CF9AE}" pid="6" name="MSIP_Label_c2c11c9e-624c-4a75-9f78-0989052ff6ea_SiteId">
    <vt:lpwstr>5df31d35-3ba9-481e-a3c8-ff9be3ee783b</vt:lpwstr>
  </property>
  <property fmtid="{D5CDD505-2E9C-101B-9397-08002B2CF9AE}" pid="7" name="MSIP_Label_c2c11c9e-624c-4a75-9f78-0989052ff6ea_ActionId">
    <vt:lpwstr>f42509b9-c4b9-45ea-b9b5-7713a7ee1d42</vt:lpwstr>
  </property>
  <property fmtid="{D5CDD505-2E9C-101B-9397-08002B2CF9AE}" pid="8" name="MSIP_Label_c2c11c9e-624c-4a75-9f78-0989052ff6ea_ContentBits">
    <vt:lpwstr>0</vt:lpwstr>
  </property>
</Properties>
</file>