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E31C6" w14:textId="589DA73B" w:rsidR="003F6DFD" w:rsidRDefault="003F6DFD" w:rsidP="000F52A6">
      <w:pPr>
        <w:ind w:left="-426"/>
        <w:jc w:val="both"/>
        <w:rPr>
          <w:rFonts w:ascii="Arial" w:hAnsi="Arial" w:cs="Arial"/>
          <w:b/>
          <w:i/>
          <w:iCs/>
          <w:noProof/>
          <w:color w:val="009FEA"/>
          <w:sz w:val="32"/>
          <w:szCs w:val="32"/>
        </w:rPr>
      </w:pPr>
      <w:r>
        <w:rPr>
          <w:rFonts w:ascii="Arial" w:hAnsi="Arial" w:cs="Arial"/>
          <w:b/>
          <w:i/>
          <w:iCs/>
          <w:noProof/>
          <w:color w:val="009FEA"/>
          <w:sz w:val="32"/>
          <w:szCs w:val="32"/>
        </w:rPr>
        <w:t xml:space="preserve">MicroBank </w:t>
      </w:r>
      <w:r w:rsidR="005F0634">
        <w:rPr>
          <w:rFonts w:ascii="Arial" w:hAnsi="Arial" w:cs="Arial"/>
          <w:b/>
          <w:i/>
          <w:iCs/>
          <w:noProof/>
          <w:color w:val="009FEA"/>
          <w:sz w:val="32"/>
          <w:szCs w:val="32"/>
        </w:rPr>
        <w:t xml:space="preserve">otorga </w:t>
      </w:r>
      <w:r w:rsidR="00B15BE4">
        <w:rPr>
          <w:rFonts w:ascii="Arial" w:hAnsi="Arial" w:cs="Arial"/>
          <w:b/>
          <w:i/>
          <w:iCs/>
          <w:noProof/>
          <w:color w:val="009FEA"/>
          <w:sz w:val="32"/>
          <w:szCs w:val="32"/>
        </w:rPr>
        <w:t>11,6</w:t>
      </w:r>
      <w:r w:rsidR="005F0634">
        <w:rPr>
          <w:rFonts w:ascii="Arial" w:hAnsi="Arial" w:cs="Arial"/>
          <w:b/>
          <w:i/>
          <w:iCs/>
          <w:noProof/>
          <w:color w:val="009FEA"/>
          <w:sz w:val="32"/>
          <w:szCs w:val="32"/>
        </w:rPr>
        <w:t xml:space="preserve"> millones de euros en </w:t>
      </w:r>
      <w:r>
        <w:rPr>
          <w:rFonts w:ascii="Arial" w:hAnsi="Arial" w:cs="Arial"/>
          <w:b/>
          <w:i/>
          <w:iCs/>
          <w:noProof/>
          <w:color w:val="009FEA"/>
          <w:sz w:val="32"/>
          <w:szCs w:val="32"/>
        </w:rPr>
        <w:t xml:space="preserve">financiación con impacto social </w:t>
      </w:r>
      <w:r w:rsidR="00B15BE4">
        <w:rPr>
          <w:rFonts w:ascii="Arial" w:hAnsi="Arial" w:cs="Arial"/>
          <w:b/>
          <w:i/>
          <w:iCs/>
          <w:noProof/>
          <w:color w:val="009FEA"/>
          <w:sz w:val="32"/>
          <w:szCs w:val="32"/>
        </w:rPr>
        <w:t>en La Rioja</w:t>
      </w:r>
      <w:r w:rsidR="005F0634">
        <w:rPr>
          <w:rFonts w:ascii="Arial" w:hAnsi="Arial" w:cs="Arial"/>
          <w:b/>
          <w:i/>
          <w:iCs/>
          <w:noProof/>
          <w:color w:val="009FEA"/>
          <w:sz w:val="32"/>
          <w:szCs w:val="32"/>
        </w:rPr>
        <w:t xml:space="preserve"> en 2024, un </w:t>
      </w:r>
      <w:r w:rsidR="00B15BE4">
        <w:rPr>
          <w:rFonts w:ascii="Arial" w:hAnsi="Arial" w:cs="Arial"/>
          <w:b/>
          <w:i/>
          <w:iCs/>
          <w:noProof/>
          <w:color w:val="009FEA"/>
          <w:sz w:val="32"/>
          <w:szCs w:val="32"/>
        </w:rPr>
        <w:t>51,2</w:t>
      </w:r>
      <w:r w:rsidR="005F0634">
        <w:rPr>
          <w:rFonts w:ascii="Arial" w:hAnsi="Arial" w:cs="Arial"/>
          <w:b/>
          <w:i/>
          <w:iCs/>
          <w:noProof/>
          <w:color w:val="009FEA"/>
          <w:sz w:val="32"/>
          <w:szCs w:val="32"/>
        </w:rPr>
        <w:t>% más</w:t>
      </w:r>
    </w:p>
    <w:p w14:paraId="60016FB4" w14:textId="77777777" w:rsidR="000F52A6" w:rsidRDefault="000F52A6" w:rsidP="000F52A6">
      <w:pPr>
        <w:ind w:left="-426"/>
        <w:jc w:val="both"/>
        <w:rPr>
          <w:rFonts w:ascii="Arial" w:hAnsi="Arial" w:cs="Arial"/>
          <w:b/>
          <w:i/>
          <w:iCs/>
          <w:noProof/>
          <w:color w:val="009FEA"/>
          <w:sz w:val="32"/>
          <w:szCs w:val="32"/>
        </w:rPr>
      </w:pPr>
    </w:p>
    <w:p w14:paraId="54BAFF74" w14:textId="03CC42E3" w:rsidR="002550F3" w:rsidRDefault="002550F3" w:rsidP="002550F3">
      <w:pPr>
        <w:pStyle w:val="Prrafobsico"/>
        <w:numPr>
          <w:ilvl w:val="0"/>
          <w:numId w:val="2"/>
        </w:numPr>
        <w:suppressAutoHyphens/>
        <w:spacing w:line="276" w:lineRule="auto"/>
        <w:ind w:left="0"/>
        <w:jc w:val="both"/>
        <w:rPr>
          <w:rFonts w:ascii="Arial" w:hAnsi="Arial" w:cs="Arial"/>
          <w:b/>
          <w:i/>
          <w:iCs/>
          <w:noProof/>
          <w:lang w:val="es-ES"/>
        </w:rPr>
      </w:pPr>
      <w:r>
        <w:rPr>
          <w:rFonts w:ascii="Arial" w:hAnsi="Arial" w:cs="Arial"/>
          <w:b/>
          <w:i/>
          <w:iCs/>
          <w:noProof/>
          <w:lang w:val="es-ES"/>
        </w:rPr>
        <w:t xml:space="preserve">El número de </w:t>
      </w:r>
      <w:r w:rsidR="00C37775">
        <w:rPr>
          <w:rFonts w:ascii="Arial" w:hAnsi="Arial" w:cs="Arial"/>
          <w:b/>
          <w:i/>
          <w:iCs/>
          <w:noProof/>
          <w:lang w:val="es-ES"/>
        </w:rPr>
        <w:t>operaciones</w:t>
      </w:r>
      <w:r>
        <w:rPr>
          <w:rFonts w:ascii="Arial" w:hAnsi="Arial" w:cs="Arial"/>
          <w:b/>
          <w:i/>
          <w:iCs/>
          <w:noProof/>
          <w:lang w:val="es-ES"/>
        </w:rPr>
        <w:t xml:space="preserve"> </w:t>
      </w:r>
      <w:r w:rsidR="001E3DBF">
        <w:rPr>
          <w:rFonts w:ascii="Arial" w:hAnsi="Arial" w:cs="Arial"/>
          <w:b/>
          <w:i/>
          <w:iCs/>
          <w:noProof/>
          <w:lang w:val="es-ES"/>
        </w:rPr>
        <w:t>se situó en</w:t>
      </w:r>
      <w:r>
        <w:rPr>
          <w:rFonts w:ascii="Arial" w:hAnsi="Arial" w:cs="Arial"/>
          <w:b/>
          <w:i/>
          <w:iCs/>
          <w:noProof/>
          <w:lang w:val="es-ES"/>
        </w:rPr>
        <w:t xml:space="preserve"> </w:t>
      </w:r>
      <w:r w:rsidR="00B15BE4">
        <w:rPr>
          <w:rFonts w:ascii="Arial" w:hAnsi="Arial" w:cs="Arial"/>
          <w:b/>
          <w:i/>
          <w:iCs/>
          <w:noProof/>
          <w:lang w:val="es-ES"/>
        </w:rPr>
        <w:t>1.183</w:t>
      </w:r>
      <w:r w:rsidR="001E3DBF">
        <w:rPr>
          <w:rFonts w:ascii="Arial" w:hAnsi="Arial" w:cs="Arial"/>
          <w:b/>
          <w:i/>
          <w:iCs/>
          <w:noProof/>
          <w:lang w:val="es-ES"/>
        </w:rPr>
        <w:t xml:space="preserve"> el año pasado</w:t>
      </w:r>
      <w:r w:rsidR="005F0634">
        <w:rPr>
          <w:rFonts w:ascii="Arial" w:hAnsi="Arial" w:cs="Arial"/>
          <w:b/>
          <w:i/>
          <w:iCs/>
          <w:noProof/>
          <w:lang w:val="es-ES"/>
        </w:rPr>
        <w:t xml:space="preserve"> en la comunidad </w:t>
      </w:r>
      <w:r w:rsidR="00B15BE4">
        <w:rPr>
          <w:rFonts w:ascii="Arial" w:hAnsi="Arial" w:cs="Arial"/>
          <w:b/>
          <w:i/>
          <w:iCs/>
          <w:noProof/>
          <w:lang w:val="es-ES"/>
        </w:rPr>
        <w:t>riojana</w:t>
      </w:r>
      <w:r>
        <w:rPr>
          <w:rFonts w:ascii="Arial" w:hAnsi="Arial" w:cs="Arial"/>
          <w:b/>
          <w:i/>
          <w:iCs/>
          <w:noProof/>
          <w:lang w:val="es-ES"/>
        </w:rPr>
        <w:t xml:space="preserve">, lo que representa un aumento del </w:t>
      </w:r>
      <w:r w:rsidR="005F0634">
        <w:rPr>
          <w:rFonts w:ascii="Arial" w:hAnsi="Arial" w:cs="Arial"/>
          <w:b/>
          <w:i/>
          <w:iCs/>
          <w:noProof/>
          <w:lang w:val="es-ES"/>
        </w:rPr>
        <w:t>4</w:t>
      </w:r>
      <w:r w:rsidR="00B15BE4">
        <w:rPr>
          <w:rFonts w:ascii="Arial" w:hAnsi="Arial" w:cs="Arial"/>
          <w:b/>
          <w:i/>
          <w:iCs/>
          <w:noProof/>
          <w:lang w:val="es-ES"/>
        </w:rPr>
        <w:t>6,8</w:t>
      </w:r>
      <w:r>
        <w:rPr>
          <w:rFonts w:ascii="Arial" w:hAnsi="Arial" w:cs="Arial"/>
          <w:b/>
          <w:i/>
          <w:iCs/>
          <w:noProof/>
          <w:lang w:val="es-ES"/>
        </w:rPr>
        <w:t xml:space="preserve">% respecto </w:t>
      </w:r>
      <w:r w:rsidR="001E3DBF">
        <w:rPr>
          <w:rFonts w:ascii="Arial" w:hAnsi="Arial" w:cs="Arial"/>
          <w:b/>
          <w:i/>
          <w:iCs/>
          <w:noProof/>
          <w:lang w:val="es-ES"/>
        </w:rPr>
        <w:t>a 2023</w:t>
      </w:r>
    </w:p>
    <w:p w14:paraId="6C0D491E" w14:textId="77777777" w:rsidR="002550F3" w:rsidRDefault="002550F3" w:rsidP="002550F3">
      <w:pPr>
        <w:pStyle w:val="Prrafobsico"/>
        <w:suppressAutoHyphens/>
        <w:spacing w:line="276" w:lineRule="auto"/>
        <w:jc w:val="both"/>
        <w:rPr>
          <w:rFonts w:ascii="Arial" w:hAnsi="Arial" w:cs="Arial"/>
          <w:b/>
          <w:i/>
          <w:iCs/>
          <w:noProof/>
          <w:lang w:val="es-ES"/>
        </w:rPr>
      </w:pPr>
    </w:p>
    <w:p w14:paraId="1DD799BA" w14:textId="6A33BBCF" w:rsidR="00493B95" w:rsidRDefault="000F52A6" w:rsidP="00493B95">
      <w:pPr>
        <w:pStyle w:val="Prrafobsico"/>
        <w:numPr>
          <w:ilvl w:val="0"/>
          <w:numId w:val="2"/>
        </w:numPr>
        <w:suppressAutoHyphens/>
        <w:spacing w:line="276" w:lineRule="auto"/>
        <w:ind w:left="0"/>
        <w:jc w:val="both"/>
        <w:rPr>
          <w:rFonts w:ascii="Arial" w:hAnsi="Arial" w:cs="Arial"/>
          <w:b/>
          <w:i/>
          <w:iCs/>
          <w:noProof/>
          <w:lang w:val="es-ES"/>
        </w:rPr>
      </w:pPr>
      <w:r w:rsidRPr="00493B95">
        <w:rPr>
          <w:rFonts w:ascii="Arial" w:hAnsi="Arial" w:cs="Arial"/>
          <w:b/>
          <w:i/>
          <w:iCs/>
          <w:noProof/>
          <w:lang w:val="es-ES"/>
        </w:rPr>
        <w:t xml:space="preserve">El </w:t>
      </w:r>
      <w:r w:rsidR="00493B95" w:rsidRPr="00493B95">
        <w:rPr>
          <w:rFonts w:ascii="Arial" w:hAnsi="Arial" w:cs="Arial"/>
          <w:b/>
          <w:i/>
          <w:iCs/>
          <w:noProof/>
          <w:lang w:val="es-ES"/>
        </w:rPr>
        <w:t xml:space="preserve">importe </w:t>
      </w:r>
      <w:r w:rsidR="001A750A">
        <w:rPr>
          <w:rFonts w:ascii="Arial" w:hAnsi="Arial" w:cs="Arial"/>
          <w:b/>
          <w:i/>
          <w:iCs/>
          <w:noProof/>
          <w:lang w:val="es-ES"/>
        </w:rPr>
        <w:t>destinado a</w:t>
      </w:r>
      <w:r w:rsidR="00493B95" w:rsidRPr="00493B95">
        <w:rPr>
          <w:rFonts w:ascii="Arial" w:hAnsi="Arial" w:cs="Arial"/>
          <w:b/>
          <w:i/>
          <w:iCs/>
          <w:noProof/>
          <w:lang w:val="es-ES"/>
        </w:rPr>
        <w:t xml:space="preserve"> </w:t>
      </w:r>
      <w:r w:rsidRPr="00493B95">
        <w:rPr>
          <w:rFonts w:ascii="Arial" w:hAnsi="Arial" w:cs="Arial"/>
          <w:b/>
          <w:i/>
          <w:iCs/>
          <w:noProof/>
          <w:lang w:val="es-ES"/>
        </w:rPr>
        <w:t>apoy</w:t>
      </w:r>
      <w:r w:rsidR="001A750A">
        <w:rPr>
          <w:rFonts w:ascii="Arial" w:hAnsi="Arial" w:cs="Arial"/>
          <w:b/>
          <w:i/>
          <w:iCs/>
          <w:noProof/>
          <w:lang w:val="es-ES"/>
        </w:rPr>
        <w:t>ar</w:t>
      </w:r>
      <w:r w:rsidRPr="00493B95">
        <w:rPr>
          <w:rFonts w:ascii="Arial" w:hAnsi="Arial" w:cs="Arial"/>
          <w:b/>
          <w:i/>
          <w:iCs/>
          <w:noProof/>
          <w:lang w:val="es-ES"/>
        </w:rPr>
        <w:t xml:space="preserve"> a familias vulnerables </w:t>
      </w:r>
      <w:r w:rsidR="001A750A">
        <w:rPr>
          <w:rFonts w:ascii="Arial" w:hAnsi="Arial" w:cs="Arial"/>
          <w:b/>
          <w:i/>
          <w:iCs/>
          <w:noProof/>
          <w:lang w:val="es-ES"/>
        </w:rPr>
        <w:t xml:space="preserve">creció </w:t>
      </w:r>
      <w:r w:rsidR="001A750A" w:rsidRPr="006D4F23">
        <w:rPr>
          <w:rFonts w:ascii="Arial" w:hAnsi="Arial" w:cs="Arial"/>
          <w:b/>
          <w:i/>
          <w:iCs/>
          <w:noProof/>
          <w:lang w:val="es-ES"/>
        </w:rPr>
        <w:t xml:space="preserve">un </w:t>
      </w:r>
      <w:r w:rsidR="00B15BE4">
        <w:rPr>
          <w:rFonts w:ascii="Arial" w:hAnsi="Arial" w:cs="Arial"/>
          <w:b/>
          <w:i/>
          <w:iCs/>
          <w:noProof/>
          <w:lang w:val="es-ES"/>
        </w:rPr>
        <w:t>37,8</w:t>
      </w:r>
      <w:r w:rsidR="001A750A" w:rsidRPr="006D4F23">
        <w:rPr>
          <w:rFonts w:ascii="Arial" w:hAnsi="Arial" w:cs="Arial"/>
          <w:b/>
          <w:i/>
          <w:iCs/>
          <w:noProof/>
          <w:lang w:val="es-ES"/>
        </w:rPr>
        <w:t xml:space="preserve">% y </w:t>
      </w:r>
      <w:r w:rsidR="001E3DBF">
        <w:rPr>
          <w:rFonts w:ascii="Arial" w:hAnsi="Arial" w:cs="Arial"/>
          <w:b/>
          <w:i/>
          <w:iCs/>
          <w:noProof/>
          <w:lang w:val="es-ES"/>
        </w:rPr>
        <w:t>alcanzó los</w:t>
      </w:r>
      <w:r w:rsidR="00493B95" w:rsidRPr="00493B95">
        <w:rPr>
          <w:rFonts w:ascii="Arial" w:hAnsi="Arial" w:cs="Arial"/>
          <w:b/>
          <w:i/>
          <w:iCs/>
          <w:noProof/>
          <w:lang w:val="es-ES"/>
        </w:rPr>
        <w:t xml:space="preserve"> </w:t>
      </w:r>
      <w:r w:rsidR="00B15BE4">
        <w:rPr>
          <w:rFonts w:ascii="Arial" w:hAnsi="Arial" w:cs="Arial"/>
          <w:b/>
          <w:i/>
          <w:iCs/>
          <w:noProof/>
          <w:lang w:val="es-ES"/>
        </w:rPr>
        <w:t>7,3</w:t>
      </w:r>
      <w:r w:rsidR="00493B95" w:rsidRPr="00493B95">
        <w:rPr>
          <w:rFonts w:ascii="Arial" w:hAnsi="Arial" w:cs="Arial"/>
          <w:b/>
          <w:i/>
          <w:iCs/>
          <w:noProof/>
          <w:lang w:val="es-ES"/>
        </w:rPr>
        <w:t xml:space="preserve"> millones de euros en 202</w:t>
      </w:r>
      <w:r w:rsidR="001E3DBF">
        <w:rPr>
          <w:rFonts w:ascii="Arial" w:hAnsi="Arial" w:cs="Arial"/>
          <w:b/>
          <w:i/>
          <w:iCs/>
          <w:noProof/>
          <w:lang w:val="es-ES"/>
        </w:rPr>
        <w:t>4</w:t>
      </w:r>
      <w:r w:rsidR="005F0634">
        <w:rPr>
          <w:rFonts w:ascii="Arial" w:hAnsi="Arial" w:cs="Arial"/>
          <w:b/>
          <w:i/>
          <w:iCs/>
          <w:noProof/>
          <w:lang w:val="es-ES"/>
        </w:rPr>
        <w:t xml:space="preserve"> en </w:t>
      </w:r>
      <w:r w:rsidR="00B15BE4">
        <w:rPr>
          <w:rFonts w:ascii="Arial" w:hAnsi="Arial" w:cs="Arial"/>
          <w:b/>
          <w:i/>
          <w:iCs/>
          <w:noProof/>
          <w:lang w:val="es-ES"/>
        </w:rPr>
        <w:t>La Rioja</w:t>
      </w:r>
    </w:p>
    <w:p w14:paraId="4E047239" w14:textId="77777777" w:rsidR="009A32BA" w:rsidRDefault="009A32BA" w:rsidP="009A32BA">
      <w:pPr>
        <w:pStyle w:val="Prrafodelista"/>
        <w:rPr>
          <w:rFonts w:ascii="Arial" w:hAnsi="Arial" w:cs="Arial"/>
          <w:b/>
          <w:i/>
          <w:iCs/>
          <w:noProof/>
        </w:rPr>
      </w:pPr>
    </w:p>
    <w:p w14:paraId="1ECA329D" w14:textId="56AADDCE" w:rsidR="009A32BA" w:rsidRPr="009A32BA" w:rsidRDefault="009A32BA" w:rsidP="009A32BA">
      <w:pPr>
        <w:pStyle w:val="Prrafobsico"/>
        <w:numPr>
          <w:ilvl w:val="0"/>
          <w:numId w:val="2"/>
        </w:numPr>
        <w:suppressAutoHyphens/>
        <w:spacing w:line="276" w:lineRule="auto"/>
        <w:ind w:left="0"/>
        <w:jc w:val="both"/>
        <w:rPr>
          <w:rFonts w:ascii="Arial" w:hAnsi="Arial" w:cs="Arial"/>
          <w:b/>
          <w:i/>
          <w:iCs/>
          <w:noProof/>
          <w:lang w:val="es-ES"/>
        </w:rPr>
      </w:pPr>
      <w:r>
        <w:rPr>
          <w:rFonts w:ascii="Arial" w:hAnsi="Arial" w:cs="Arial"/>
          <w:b/>
          <w:i/>
          <w:iCs/>
          <w:noProof/>
          <w:lang w:val="es-ES"/>
        </w:rPr>
        <w:t xml:space="preserve">El banco social de CaixaBank otorgó </w:t>
      </w:r>
      <w:r w:rsidR="00333AA9">
        <w:rPr>
          <w:rFonts w:ascii="Arial" w:hAnsi="Arial" w:cs="Arial"/>
          <w:b/>
          <w:i/>
          <w:iCs/>
          <w:noProof/>
          <w:lang w:val="es-ES"/>
        </w:rPr>
        <w:t>117</w:t>
      </w:r>
      <w:r>
        <w:rPr>
          <w:rFonts w:ascii="Arial" w:hAnsi="Arial" w:cs="Arial"/>
          <w:b/>
          <w:i/>
          <w:iCs/>
          <w:noProof/>
          <w:lang w:val="es-ES"/>
        </w:rPr>
        <w:t xml:space="preserve"> microcréditos para la puesta en marcha o consolidación de negocios por valor de </w:t>
      </w:r>
      <w:r w:rsidR="00333AA9">
        <w:rPr>
          <w:rFonts w:ascii="Arial" w:hAnsi="Arial" w:cs="Arial"/>
          <w:b/>
          <w:i/>
          <w:iCs/>
          <w:noProof/>
          <w:lang w:val="es-ES"/>
        </w:rPr>
        <w:t>1,8</w:t>
      </w:r>
      <w:r w:rsidRPr="006D4F23">
        <w:rPr>
          <w:rFonts w:ascii="Arial" w:hAnsi="Arial" w:cs="Arial"/>
          <w:b/>
          <w:i/>
          <w:iCs/>
          <w:noProof/>
          <w:lang w:val="es-ES"/>
        </w:rPr>
        <w:t xml:space="preserve"> millones de euros el año pasado</w:t>
      </w:r>
      <w:r w:rsidR="005F0634">
        <w:rPr>
          <w:rFonts w:ascii="Arial" w:hAnsi="Arial" w:cs="Arial"/>
          <w:b/>
          <w:i/>
          <w:iCs/>
          <w:noProof/>
          <w:lang w:val="es-ES"/>
        </w:rPr>
        <w:t xml:space="preserve"> en la comunidad</w:t>
      </w:r>
      <w:r w:rsidRPr="006D4F23">
        <w:rPr>
          <w:rFonts w:ascii="Arial" w:hAnsi="Arial" w:cs="Arial"/>
          <w:b/>
          <w:i/>
          <w:iCs/>
          <w:noProof/>
          <w:lang w:val="es-ES"/>
        </w:rPr>
        <w:t xml:space="preserve">, lo que representa un incremento del </w:t>
      </w:r>
      <w:r w:rsidR="00333AA9">
        <w:rPr>
          <w:rFonts w:ascii="Arial" w:hAnsi="Arial" w:cs="Arial"/>
          <w:b/>
          <w:i/>
          <w:iCs/>
          <w:noProof/>
          <w:lang w:val="es-ES"/>
        </w:rPr>
        <w:t>56,2</w:t>
      </w:r>
      <w:r w:rsidRPr="006D4F23">
        <w:rPr>
          <w:rFonts w:ascii="Arial" w:hAnsi="Arial" w:cs="Arial"/>
          <w:b/>
          <w:i/>
          <w:iCs/>
          <w:noProof/>
          <w:lang w:val="es-ES"/>
        </w:rPr>
        <w:t>%</w:t>
      </w:r>
    </w:p>
    <w:p w14:paraId="609E34DA" w14:textId="77777777" w:rsidR="000F52A6" w:rsidRDefault="000F52A6" w:rsidP="000F52A6">
      <w:pPr>
        <w:pStyle w:val="Prrafobsico"/>
        <w:suppressAutoHyphens/>
        <w:spacing w:line="276" w:lineRule="auto"/>
        <w:jc w:val="both"/>
        <w:rPr>
          <w:rFonts w:ascii="Arial" w:hAnsi="Arial" w:cs="Arial"/>
          <w:b/>
          <w:i/>
          <w:iCs/>
          <w:noProof/>
          <w:lang w:val="es-ES"/>
        </w:rPr>
      </w:pPr>
    </w:p>
    <w:p w14:paraId="76BB39C5" w14:textId="3B55D188" w:rsidR="000F52A6" w:rsidRDefault="000F52A6" w:rsidP="002550F3">
      <w:pPr>
        <w:pStyle w:val="Prrafobsico"/>
        <w:numPr>
          <w:ilvl w:val="0"/>
          <w:numId w:val="2"/>
        </w:numPr>
        <w:suppressAutoHyphens/>
        <w:spacing w:line="276" w:lineRule="auto"/>
        <w:ind w:left="0"/>
        <w:jc w:val="both"/>
        <w:rPr>
          <w:rFonts w:ascii="Arial" w:hAnsi="Arial" w:cs="Arial"/>
          <w:b/>
          <w:i/>
          <w:iCs/>
          <w:noProof/>
          <w:lang w:val="es-ES"/>
        </w:rPr>
      </w:pPr>
      <w:r>
        <w:rPr>
          <w:rFonts w:ascii="Arial" w:hAnsi="Arial" w:cs="Arial"/>
          <w:b/>
          <w:i/>
          <w:iCs/>
          <w:noProof/>
          <w:lang w:val="es-ES"/>
        </w:rPr>
        <w:t xml:space="preserve">Las líneas específicas de MicroBank para sectores con impacto social contribuyeron a materializar </w:t>
      </w:r>
      <w:r w:rsidR="00333AA9">
        <w:rPr>
          <w:rFonts w:ascii="Arial" w:hAnsi="Arial" w:cs="Arial"/>
          <w:b/>
          <w:i/>
          <w:iCs/>
          <w:noProof/>
          <w:lang w:val="es-ES"/>
        </w:rPr>
        <w:t>41</w:t>
      </w:r>
      <w:r>
        <w:rPr>
          <w:rFonts w:ascii="Arial" w:hAnsi="Arial" w:cs="Arial"/>
          <w:b/>
          <w:i/>
          <w:iCs/>
          <w:noProof/>
          <w:lang w:val="es-ES"/>
        </w:rPr>
        <w:t xml:space="preserve"> proyectos en </w:t>
      </w:r>
      <w:r w:rsidR="00333AA9">
        <w:rPr>
          <w:rFonts w:ascii="Arial" w:hAnsi="Arial" w:cs="Arial"/>
          <w:b/>
          <w:i/>
          <w:iCs/>
          <w:noProof/>
          <w:lang w:val="es-ES"/>
        </w:rPr>
        <w:t>La Rioja</w:t>
      </w:r>
      <w:r>
        <w:rPr>
          <w:rFonts w:ascii="Arial" w:hAnsi="Arial" w:cs="Arial"/>
          <w:b/>
          <w:i/>
          <w:iCs/>
          <w:noProof/>
          <w:lang w:val="es-ES"/>
        </w:rPr>
        <w:t xml:space="preserve"> por importe de </w:t>
      </w:r>
      <w:r w:rsidR="00333AA9">
        <w:rPr>
          <w:rFonts w:ascii="Arial" w:hAnsi="Arial" w:cs="Arial"/>
          <w:b/>
          <w:i/>
          <w:iCs/>
          <w:noProof/>
          <w:lang w:val="es-ES"/>
        </w:rPr>
        <w:t>2,5</w:t>
      </w:r>
      <w:r>
        <w:rPr>
          <w:rFonts w:ascii="Arial" w:hAnsi="Arial" w:cs="Arial"/>
          <w:b/>
          <w:i/>
          <w:iCs/>
          <w:noProof/>
          <w:lang w:val="es-ES"/>
        </w:rPr>
        <w:t xml:space="preserve"> millones de euros</w:t>
      </w:r>
    </w:p>
    <w:p w14:paraId="60648E70" w14:textId="77777777" w:rsidR="009A32BA" w:rsidRDefault="009A32BA" w:rsidP="009A32BA">
      <w:pPr>
        <w:pStyle w:val="Prrafodelista"/>
        <w:rPr>
          <w:rFonts w:ascii="Arial" w:hAnsi="Arial" w:cs="Arial"/>
          <w:b/>
          <w:i/>
          <w:iCs/>
          <w:noProof/>
        </w:rPr>
      </w:pPr>
    </w:p>
    <w:p w14:paraId="29C4079B" w14:textId="4998FF8E" w:rsidR="009A32BA" w:rsidRPr="002550F3" w:rsidRDefault="009A32BA" w:rsidP="002550F3">
      <w:pPr>
        <w:pStyle w:val="Prrafobsico"/>
        <w:numPr>
          <w:ilvl w:val="0"/>
          <w:numId w:val="2"/>
        </w:numPr>
        <w:suppressAutoHyphens/>
        <w:spacing w:line="276" w:lineRule="auto"/>
        <w:ind w:left="0"/>
        <w:jc w:val="both"/>
        <w:rPr>
          <w:rFonts w:ascii="Arial" w:hAnsi="Arial" w:cs="Arial"/>
          <w:b/>
          <w:i/>
          <w:iCs/>
          <w:noProof/>
          <w:lang w:val="es-ES"/>
        </w:rPr>
      </w:pPr>
      <w:r>
        <w:rPr>
          <w:rFonts w:ascii="Arial" w:hAnsi="Arial" w:cs="Arial"/>
          <w:b/>
          <w:i/>
          <w:iCs/>
          <w:noProof/>
          <w:lang w:val="es-ES"/>
        </w:rPr>
        <w:t>Los préstamos Skills &amp; Education para estudiantes duplican el volumen de financiación en 2024 y alcanzan las 1.653 operaciones</w:t>
      </w:r>
      <w:r w:rsidR="005F0634">
        <w:rPr>
          <w:rFonts w:ascii="Arial" w:hAnsi="Arial" w:cs="Arial"/>
          <w:b/>
          <w:i/>
          <w:iCs/>
          <w:noProof/>
          <w:lang w:val="es-ES"/>
        </w:rPr>
        <w:t xml:space="preserve"> en España</w:t>
      </w:r>
    </w:p>
    <w:p w14:paraId="07A42A37" w14:textId="77777777" w:rsidR="000F52A6" w:rsidRDefault="000F52A6" w:rsidP="000F52A6">
      <w:pPr>
        <w:pStyle w:val="Prrafodelista"/>
        <w:rPr>
          <w:rFonts w:ascii="Arial" w:hAnsi="Arial" w:cs="Arial"/>
          <w:b/>
          <w:i/>
          <w:iCs/>
          <w:noProof/>
        </w:rPr>
      </w:pPr>
    </w:p>
    <w:p w14:paraId="3FF425F8" w14:textId="28E1CB61" w:rsidR="000F52A6" w:rsidRDefault="00B27E6F" w:rsidP="000F52A6">
      <w:pPr>
        <w:pStyle w:val="Prrafobsico"/>
        <w:suppressAutoHyphens/>
        <w:spacing w:line="360" w:lineRule="auto"/>
        <w:ind w:left="-425"/>
        <w:jc w:val="both"/>
        <w:rPr>
          <w:rFonts w:ascii="Arial" w:hAnsi="Arial" w:cs="Arial"/>
          <w:b/>
          <w:bCs/>
          <w:noProof/>
          <w:sz w:val="22"/>
          <w:szCs w:val="22"/>
          <w:lang w:val="es-ES"/>
        </w:rPr>
      </w:pPr>
      <w:r>
        <w:rPr>
          <w:rFonts w:ascii="Arial" w:hAnsi="Arial" w:cs="Arial"/>
          <w:b/>
          <w:bCs/>
          <w:noProof/>
          <w:sz w:val="22"/>
          <w:szCs w:val="22"/>
          <w:lang w:val="es-ES"/>
        </w:rPr>
        <w:t>27</w:t>
      </w:r>
      <w:r w:rsidR="000F52A6">
        <w:rPr>
          <w:rFonts w:ascii="Arial" w:hAnsi="Arial" w:cs="Arial"/>
          <w:b/>
          <w:bCs/>
          <w:noProof/>
          <w:sz w:val="22"/>
          <w:szCs w:val="22"/>
          <w:lang w:val="es-ES"/>
        </w:rPr>
        <w:t xml:space="preserve"> de </w:t>
      </w:r>
      <w:r w:rsidR="001E3DBF">
        <w:rPr>
          <w:rFonts w:ascii="Arial" w:hAnsi="Arial" w:cs="Arial"/>
          <w:b/>
          <w:bCs/>
          <w:noProof/>
          <w:sz w:val="22"/>
          <w:szCs w:val="22"/>
          <w:lang w:val="es-ES"/>
        </w:rPr>
        <w:t>enero</w:t>
      </w:r>
      <w:r w:rsidR="000F52A6">
        <w:rPr>
          <w:rFonts w:ascii="Arial" w:hAnsi="Arial" w:cs="Arial"/>
          <w:b/>
          <w:bCs/>
          <w:noProof/>
          <w:sz w:val="22"/>
          <w:szCs w:val="22"/>
          <w:lang w:val="es-ES"/>
        </w:rPr>
        <w:t xml:space="preserve"> de 202</w:t>
      </w:r>
      <w:r w:rsidR="001E3DBF">
        <w:rPr>
          <w:rFonts w:ascii="Arial" w:hAnsi="Arial" w:cs="Arial"/>
          <w:b/>
          <w:bCs/>
          <w:noProof/>
          <w:sz w:val="22"/>
          <w:szCs w:val="22"/>
          <w:lang w:val="es-ES"/>
        </w:rPr>
        <w:t>5</w:t>
      </w:r>
    </w:p>
    <w:p w14:paraId="14617875" w14:textId="234C947B" w:rsidR="000F52A6" w:rsidRDefault="000F52A6" w:rsidP="000F52A6">
      <w:pPr>
        <w:pStyle w:val="Prrafobsico"/>
        <w:suppressAutoHyphens/>
        <w:spacing w:before="227" w:line="276" w:lineRule="auto"/>
        <w:ind w:left="-426"/>
        <w:jc w:val="both"/>
        <w:rPr>
          <w:rFonts w:ascii="Arial" w:hAnsi="Arial" w:cs="Arial"/>
          <w:noProof/>
          <w:sz w:val="22"/>
          <w:szCs w:val="22"/>
          <w:lang w:val="es-ES"/>
        </w:rPr>
      </w:pPr>
      <w:r>
        <w:rPr>
          <w:rFonts w:ascii="Arial" w:hAnsi="Arial" w:cs="Arial"/>
          <w:noProof/>
          <w:sz w:val="22"/>
          <w:szCs w:val="22"/>
          <w:lang w:val="es-ES"/>
        </w:rPr>
        <w:t xml:space="preserve">MicroBank, el banco social de CaixaBank, </w:t>
      </w:r>
      <w:r w:rsidR="005F0634">
        <w:rPr>
          <w:rFonts w:ascii="Arial" w:hAnsi="Arial" w:cs="Arial"/>
          <w:noProof/>
          <w:sz w:val="22"/>
          <w:szCs w:val="22"/>
          <w:lang w:val="es-ES"/>
        </w:rPr>
        <w:t xml:space="preserve">alcanzó los 353,3 millones de euros en financiación con impacto social en </w:t>
      </w:r>
      <w:r w:rsidR="00333AA9">
        <w:rPr>
          <w:rFonts w:ascii="Arial" w:hAnsi="Arial" w:cs="Arial"/>
          <w:noProof/>
          <w:sz w:val="22"/>
          <w:szCs w:val="22"/>
          <w:lang w:val="es-ES"/>
        </w:rPr>
        <w:t>La Rioj</w:t>
      </w:r>
      <w:r w:rsidR="005F0634">
        <w:rPr>
          <w:rFonts w:ascii="Arial" w:hAnsi="Arial" w:cs="Arial"/>
          <w:noProof/>
          <w:sz w:val="22"/>
          <w:szCs w:val="22"/>
          <w:lang w:val="es-ES"/>
        </w:rPr>
        <w:t xml:space="preserve">a en 2024, lo que supone un incremento del </w:t>
      </w:r>
      <w:r w:rsidR="00333AA9">
        <w:rPr>
          <w:rFonts w:ascii="Arial" w:hAnsi="Arial" w:cs="Arial"/>
          <w:noProof/>
          <w:sz w:val="22"/>
          <w:szCs w:val="22"/>
          <w:lang w:val="es-ES"/>
        </w:rPr>
        <w:t>51,2</w:t>
      </w:r>
      <w:r w:rsidR="005F0634">
        <w:rPr>
          <w:rFonts w:ascii="Arial" w:hAnsi="Arial" w:cs="Arial"/>
          <w:noProof/>
          <w:sz w:val="22"/>
          <w:szCs w:val="22"/>
          <w:lang w:val="es-ES"/>
        </w:rPr>
        <w:t xml:space="preserve">%. </w:t>
      </w:r>
      <w:r w:rsidR="00655FF1">
        <w:rPr>
          <w:rFonts w:ascii="Arial" w:hAnsi="Arial" w:cs="Arial"/>
          <w:noProof/>
          <w:sz w:val="22"/>
          <w:szCs w:val="22"/>
          <w:lang w:val="es-ES"/>
        </w:rPr>
        <w:t xml:space="preserve">La entidad formalizó en la comunidad </w:t>
      </w:r>
      <w:r w:rsidR="00333AA9">
        <w:rPr>
          <w:rFonts w:ascii="Arial" w:hAnsi="Arial" w:cs="Arial"/>
          <w:noProof/>
          <w:sz w:val="22"/>
          <w:szCs w:val="22"/>
          <w:lang w:val="es-ES"/>
        </w:rPr>
        <w:t>riojana</w:t>
      </w:r>
      <w:r w:rsidR="00655FF1">
        <w:rPr>
          <w:rFonts w:ascii="Arial" w:hAnsi="Arial" w:cs="Arial"/>
          <w:noProof/>
          <w:sz w:val="22"/>
          <w:szCs w:val="22"/>
          <w:lang w:val="es-ES"/>
        </w:rPr>
        <w:t xml:space="preserve"> un total de </w:t>
      </w:r>
      <w:r w:rsidR="00333AA9">
        <w:rPr>
          <w:rFonts w:ascii="Arial" w:hAnsi="Arial" w:cs="Arial"/>
          <w:noProof/>
          <w:sz w:val="22"/>
          <w:szCs w:val="22"/>
          <w:lang w:val="es-ES"/>
        </w:rPr>
        <w:t>1.183</w:t>
      </w:r>
      <w:r w:rsidR="00655FF1">
        <w:rPr>
          <w:rFonts w:ascii="Arial" w:hAnsi="Arial" w:cs="Arial"/>
          <w:noProof/>
          <w:sz w:val="22"/>
          <w:szCs w:val="22"/>
          <w:lang w:val="es-ES"/>
        </w:rPr>
        <w:t xml:space="preserve"> operaciones</w:t>
      </w:r>
      <w:r w:rsidR="0007372B">
        <w:rPr>
          <w:rFonts w:ascii="Arial" w:hAnsi="Arial" w:cs="Arial"/>
          <w:noProof/>
          <w:sz w:val="22"/>
          <w:szCs w:val="22"/>
          <w:lang w:val="es-ES"/>
        </w:rPr>
        <w:t xml:space="preserve"> el año pasado</w:t>
      </w:r>
      <w:r w:rsidR="00655FF1">
        <w:rPr>
          <w:rFonts w:ascii="Arial" w:hAnsi="Arial" w:cs="Arial"/>
          <w:noProof/>
          <w:sz w:val="22"/>
          <w:szCs w:val="22"/>
          <w:lang w:val="es-ES"/>
        </w:rPr>
        <w:t>, un 4</w:t>
      </w:r>
      <w:r w:rsidR="00333AA9">
        <w:rPr>
          <w:rFonts w:ascii="Arial" w:hAnsi="Arial" w:cs="Arial"/>
          <w:noProof/>
          <w:sz w:val="22"/>
          <w:szCs w:val="22"/>
          <w:lang w:val="es-ES"/>
        </w:rPr>
        <w:t>6,8</w:t>
      </w:r>
      <w:r w:rsidR="00655FF1">
        <w:rPr>
          <w:rFonts w:ascii="Arial" w:hAnsi="Arial" w:cs="Arial"/>
          <w:noProof/>
          <w:sz w:val="22"/>
          <w:szCs w:val="22"/>
          <w:lang w:val="es-ES"/>
        </w:rPr>
        <w:t xml:space="preserve">% más. En el conjunto de España, MicroBank </w:t>
      </w:r>
      <w:r w:rsidR="001E3DBF">
        <w:rPr>
          <w:rFonts w:ascii="Arial" w:hAnsi="Arial" w:cs="Arial"/>
          <w:noProof/>
          <w:sz w:val="22"/>
          <w:szCs w:val="22"/>
          <w:lang w:val="es-ES"/>
        </w:rPr>
        <w:t>rebasó los 2.000 millones de euros de financiación con impacto social</w:t>
      </w:r>
      <w:r w:rsidR="00385B79">
        <w:rPr>
          <w:rFonts w:ascii="Arial" w:hAnsi="Arial" w:cs="Arial"/>
          <w:noProof/>
          <w:sz w:val="22"/>
          <w:szCs w:val="22"/>
          <w:lang w:val="es-ES"/>
        </w:rPr>
        <w:t xml:space="preserve"> en 2024</w:t>
      </w:r>
      <w:r w:rsidR="001E3DBF">
        <w:rPr>
          <w:rFonts w:ascii="Arial" w:hAnsi="Arial" w:cs="Arial"/>
          <w:noProof/>
          <w:sz w:val="22"/>
          <w:szCs w:val="22"/>
          <w:lang w:val="es-ES"/>
        </w:rPr>
        <w:t xml:space="preserve">. Concretamente, </w:t>
      </w:r>
      <w:r w:rsidR="00815362">
        <w:rPr>
          <w:rFonts w:ascii="Arial" w:hAnsi="Arial" w:cs="Arial"/>
          <w:noProof/>
          <w:sz w:val="22"/>
          <w:szCs w:val="22"/>
          <w:lang w:val="es-ES"/>
        </w:rPr>
        <w:t xml:space="preserve">finalizó </w:t>
      </w:r>
      <w:r w:rsidR="001E3DBF">
        <w:rPr>
          <w:rFonts w:ascii="Arial" w:hAnsi="Arial" w:cs="Arial"/>
          <w:noProof/>
          <w:sz w:val="22"/>
          <w:szCs w:val="22"/>
          <w:lang w:val="es-ES"/>
        </w:rPr>
        <w:t xml:space="preserve">el año </w:t>
      </w:r>
      <w:r w:rsidR="00815362">
        <w:rPr>
          <w:rFonts w:ascii="Arial" w:hAnsi="Arial" w:cs="Arial"/>
          <w:noProof/>
          <w:sz w:val="22"/>
          <w:szCs w:val="22"/>
          <w:lang w:val="es-ES"/>
        </w:rPr>
        <w:t xml:space="preserve">con la formalización de </w:t>
      </w:r>
      <w:r w:rsidR="001E3DBF">
        <w:rPr>
          <w:rFonts w:ascii="Arial" w:hAnsi="Arial" w:cs="Arial"/>
          <w:noProof/>
          <w:sz w:val="22"/>
          <w:szCs w:val="22"/>
          <w:lang w:val="es-ES"/>
        </w:rPr>
        <w:t>233.603</w:t>
      </w:r>
      <w:r w:rsidR="005572F6">
        <w:rPr>
          <w:rFonts w:ascii="Arial" w:hAnsi="Arial" w:cs="Arial"/>
          <w:noProof/>
          <w:sz w:val="22"/>
          <w:szCs w:val="22"/>
          <w:lang w:val="es-ES"/>
        </w:rPr>
        <w:t xml:space="preserve"> operaciones por valor de </w:t>
      </w:r>
      <w:r w:rsidR="001E3DBF">
        <w:rPr>
          <w:rFonts w:ascii="Arial" w:hAnsi="Arial" w:cs="Arial"/>
          <w:noProof/>
          <w:sz w:val="22"/>
          <w:szCs w:val="22"/>
          <w:lang w:val="es-ES"/>
        </w:rPr>
        <w:t>2.066</w:t>
      </w:r>
      <w:r w:rsidR="005572F6">
        <w:rPr>
          <w:rFonts w:ascii="Arial" w:hAnsi="Arial" w:cs="Arial"/>
          <w:noProof/>
          <w:sz w:val="22"/>
          <w:szCs w:val="22"/>
          <w:lang w:val="es-ES"/>
        </w:rPr>
        <w:t xml:space="preserve"> millones de euros, cifras que representan aumentos del </w:t>
      </w:r>
      <w:r w:rsidR="001E3DBF">
        <w:rPr>
          <w:rFonts w:ascii="Arial" w:hAnsi="Arial" w:cs="Arial"/>
          <w:noProof/>
          <w:sz w:val="22"/>
          <w:szCs w:val="22"/>
          <w:lang w:val="es-ES"/>
        </w:rPr>
        <w:t>61,7</w:t>
      </w:r>
      <w:r w:rsidR="005572F6">
        <w:rPr>
          <w:rFonts w:ascii="Arial" w:hAnsi="Arial" w:cs="Arial"/>
          <w:noProof/>
          <w:sz w:val="22"/>
          <w:szCs w:val="22"/>
          <w:lang w:val="es-ES"/>
        </w:rPr>
        <w:t xml:space="preserve">% y del </w:t>
      </w:r>
      <w:r w:rsidR="001E3DBF">
        <w:rPr>
          <w:rFonts w:ascii="Arial" w:hAnsi="Arial" w:cs="Arial"/>
          <w:noProof/>
          <w:sz w:val="22"/>
          <w:szCs w:val="22"/>
          <w:lang w:val="es-ES"/>
        </w:rPr>
        <w:t>49,3</w:t>
      </w:r>
      <w:r w:rsidR="00085EFB">
        <w:rPr>
          <w:rFonts w:ascii="Arial" w:hAnsi="Arial" w:cs="Arial"/>
          <w:noProof/>
          <w:sz w:val="22"/>
          <w:szCs w:val="22"/>
          <w:lang w:val="es-ES"/>
        </w:rPr>
        <w:t xml:space="preserve">%, respectivamente. </w:t>
      </w:r>
      <w:r w:rsidR="005572F6">
        <w:rPr>
          <w:rFonts w:ascii="Arial" w:hAnsi="Arial" w:cs="Arial"/>
          <w:noProof/>
          <w:sz w:val="22"/>
          <w:szCs w:val="22"/>
          <w:lang w:val="es-ES"/>
        </w:rPr>
        <w:t xml:space="preserve"> </w:t>
      </w:r>
      <w:r w:rsidR="005D1B0F">
        <w:rPr>
          <w:rFonts w:ascii="Arial" w:hAnsi="Arial" w:cs="Arial"/>
          <w:noProof/>
          <w:sz w:val="22"/>
          <w:szCs w:val="22"/>
          <w:lang w:val="es-ES"/>
        </w:rPr>
        <w:t xml:space="preserve">En dos años, la entidad ha más que duplicado su volumen de producción y de </w:t>
      </w:r>
      <w:r w:rsidR="003F6DFD">
        <w:rPr>
          <w:rFonts w:ascii="Arial" w:hAnsi="Arial" w:cs="Arial"/>
          <w:noProof/>
          <w:sz w:val="22"/>
          <w:szCs w:val="22"/>
          <w:lang w:val="es-ES"/>
        </w:rPr>
        <w:t>operaciones, ya que al cierre del ejercicio correspondiente a 2022 se alcanzó el hito de los 1.000 millones de euros en financiación (1.016 millones de euros) y las cien mil operaciones (100.323).</w:t>
      </w:r>
    </w:p>
    <w:p w14:paraId="7FA1930C" w14:textId="5AD2F091" w:rsidR="005D1B0F" w:rsidRDefault="005D1B0F" w:rsidP="000F52A6">
      <w:pPr>
        <w:widowControl w:val="0"/>
        <w:suppressAutoHyphens/>
        <w:autoSpaceDE w:val="0"/>
        <w:autoSpaceDN w:val="0"/>
        <w:adjustRightInd w:val="0"/>
        <w:spacing w:before="170" w:line="276" w:lineRule="auto"/>
        <w:ind w:left="-426"/>
        <w:jc w:val="both"/>
        <w:textAlignment w:val="center"/>
        <w:rPr>
          <w:rFonts w:ascii="Arial" w:hAnsi="Arial" w:cs="Arial"/>
          <w:noProof/>
          <w:color w:val="000000"/>
        </w:rPr>
      </w:pPr>
      <w:r>
        <w:rPr>
          <w:rFonts w:ascii="Arial" w:hAnsi="Arial" w:cs="Arial"/>
          <w:noProof/>
          <w:color w:val="000000"/>
        </w:rPr>
        <w:t>En e</w:t>
      </w:r>
      <w:r w:rsidR="00655FF1">
        <w:rPr>
          <w:rFonts w:ascii="Arial" w:hAnsi="Arial" w:cs="Arial"/>
          <w:noProof/>
          <w:color w:val="000000"/>
        </w:rPr>
        <w:t>l capítulo de financiación a familias vulnerables</w:t>
      </w:r>
      <w:r>
        <w:rPr>
          <w:rFonts w:ascii="Arial" w:hAnsi="Arial" w:cs="Arial"/>
          <w:noProof/>
          <w:color w:val="000000"/>
        </w:rPr>
        <w:t>, MicroBank concedió</w:t>
      </w:r>
      <w:r w:rsidR="00655FF1">
        <w:rPr>
          <w:rFonts w:ascii="Arial" w:hAnsi="Arial" w:cs="Arial"/>
          <w:noProof/>
          <w:color w:val="000000"/>
        </w:rPr>
        <w:t xml:space="preserve"> en </w:t>
      </w:r>
      <w:r w:rsidR="00333AA9">
        <w:rPr>
          <w:rFonts w:ascii="Arial" w:hAnsi="Arial" w:cs="Arial"/>
          <w:noProof/>
          <w:color w:val="000000"/>
        </w:rPr>
        <w:t>La Rioja 1.025</w:t>
      </w:r>
      <w:r>
        <w:rPr>
          <w:rFonts w:ascii="Arial" w:hAnsi="Arial" w:cs="Arial"/>
          <w:noProof/>
          <w:color w:val="000000"/>
        </w:rPr>
        <w:t xml:space="preserve"> microcréditos -un </w:t>
      </w:r>
      <w:r w:rsidR="00655FF1">
        <w:rPr>
          <w:rFonts w:ascii="Arial" w:hAnsi="Arial" w:cs="Arial"/>
          <w:noProof/>
          <w:color w:val="000000"/>
        </w:rPr>
        <w:t>4</w:t>
      </w:r>
      <w:r w:rsidR="00333AA9">
        <w:rPr>
          <w:rFonts w:ascii="Arial" w:hAnsi="Arial" w:cs="Arial"/>
          <w:noProof/>
          <w:color w:val="000000"/>
        </w:rPr>
        <w:t>7,7</w:t>
      </w:r>
      <w:r>
        <w:rPr>
          <w:rFonts w:ascii="Arial" w:hAnsi="Arial" w:cs="Arial"/>
          <w:noProof/>
          <w:color w:val="000000"/>
        </w:rPr>
        <w:t xml:space="preserve">% más- por un importe global de </w:t>
      </w:r>
      <w:r w:rsidR="00333AA9">
        <w:rPr>
          <w:rFonts w:ascii="Arial" w:hAnsi="Arial" w:cs="Arial"/>
          <w:noProof/>
          <w:color w:val="000000"/>
        </w:rPr>
        <w:t>7,3</w:t>
      </w:r>
      <w:r w:rsidR="00655FF1">
        <w:rPr>
          <w:rFonts w:ascii="Arial" w:hAnsi="Arial" w:cs="Arial"/>
          <w:noProof/>
          <w:color w:val="000000"/>
        </w:rPr>
        <w:t xml:space="preserve"> </w:t>
      </w:r>
      <w:r>
        <w:rPr>
          <w:rFonts w:ascii="Arial" w:hAnsi="Arial" w:cs="Arial"/>
          <w:noProof/>
          <w:color w:val="000000"/>
        </w:rPr>
        <w:t xml:space="preserve">millones de euros, lo que supone un incremento del </w:t>
      </w:r>
      <w:r w:rsidR="00333AA9">
        <w:rPr>
          <w:rFonts w:ascii="Arial" w:hAnsi="Arial" w:cs="Arial"/>
          <w:noProof/>
          <w:color w:val="000000"/>
        </w:rPr>
        <w:t>37,8</w:t>
      </w:r>
      <w:r>
        <w:rPr>
          <w:rFonts w:ascii="Arial" w:hAnsi="Arial" w:cs="Arial"/>
          <w:noProof/>
          <w:color w:val="000000"/>
        </w:rPr>
        <w:t xml:space="preserve">% respecto al año anterior. El importe medio de los microcréditos para </w:t>
      </w:r>
      <w:r>
        <w:rPr>
          <w:rFonts w:ascii="Arial" w:hAnsi="Arial" w:cs="Arial"/>
          <w:noProof/>
          <w:color w:val="000000"/>
        </w:rPr>
        <w:lastRenderedPageBreak/>
        <w:t xml:space="preserve">familias, destinados a hacer frente a necesidades puntuales, ascendió a </w:t>
      </w:r>
      <w:r w:rsidR="00655FF1">
        <w:rPr>
          <w:rFonts w:ascii="Arial" w:hAnsi="Arial" w:cs="Arial"/>
          <w:noProof/>
          <w:color w:val="000000"/>
        </w:rPr>
        <w:t>7.</w:t>
      </w:r>
      <w:r w:rsidR="00333AA9">
        <w:rPr>
          <w:rFonts w:ascii="Arial" w:hAnsi="Arial" w:cs="Arial"/>
          <w:noProof/>
          <w:color w:val="000000"/>
        </w:rPr>
        <w:t>111</w:t>
      </w:r>
      <w:r>
        <w:rPr>
          <w:rFonts w:ascii="Arial" w:hAnsi="Arial" w:cs="Arial"/>
          <w:noProof/>
          <w:color w:val="000000"/>
        </w:rPr>
        <w:t xml:space="preserve"> euros. </w:t>
      </w:r>
    </w:p>
    <w:p w14:paraId="47CDA553" w14:textId="41E58BAA" w:rsidR="00B850F9" w:rsidRDefault="005D1B0F" w:rsidP="003F6DFD">
      <w:pPr>
        <w:widowControl w:val="0"/>
        <w:suppressAutoHyphens/>
        <w:autoSpaceDE w:val="0"/>
        <w:autoSpaceDN w:val="0"/>
        <w:adjustRightInd w:val="0"/>
        <w:spacing w:before="170" w:line="276" w:lineRule="auto"/>
        <w:ind w:left="-426"/>
        <w:jc w:val="both"/>
        <w:textAlignment w:val="center"/>
        <w:rPr>
          <w:rFonts w:ascii="Arial" w:hAnsi="Arial" w:cs="Arial"/>
          <w:noProof/>
          <w:color w:val="000000"/>
        </w:rPr>
      </w:pPr>
      <w:r>
        <w:rPr>
          <w:rFonts w:ascii="Arial" w:hAnsi="Arial" w:cs="Arial"/>
          <w:noProof/>
          <w:color w:val="000000"/>
        </w:rPr>
        <w:t xml:space="preserve">Otra de las grandes áreas de actividad de la entidad, la relativa a los microcréditos para </w:t>
      </w:r>
      <w:r w:rsidR="00B850F9">
        <w:rPr>
          <w:rFonts w:ascii="Arial" w:hAnsi="Arial" w:cs="Arial"/>
          <w:noProof/>
          <w:color w:val="000000"/>
        </w:rPr>
        <w:t>la puesta en marcha y consolidación de pequeños negocios</w:t>
      </w:r>
      <w:r>
        <w:rPr>
          <w:rFonts w:ascii="Arial" w:hAnsi="Arial" w:cs="Arial"/>
          <w:noProof/>
          <w:color w:val="000000"/>
        </w:rPr>
        <w:t>, también experimentó un destacado crecimiento</w:t>
      </w:r>
      <w:r w:rsidR="00B850F9">
        <w:rPr>
          <w:rFonts w:ascii="Arial" w:hAnsi="Arial" w:cs="Arial"/>
          <w:noProof/>
          <w:color w:val="000000"/>
        </w:rPr>
        <w:t xml:space="preserve">. </w:t>
      </w:r>
      <w:r>
        <w:rPr>
          <w:rFonts w:ascii="Arial" w:hAnsi="Arial" w:cs="Arial"/>
          <w:noProof/>
          <w:color w:val="000000"/>
        </w:rPr>
        <w:t xml:space="preserve">MicroBank otorgó durante el año pasado </w:t>
      </w:r>
      <w:r w:rsidR="00655FF1">
        <w:rPr>
          <w:rFonts w:ascii="Arial" w:hAnsi="Arial" w:cs="Arial"/>
          <w:noProof/>
          <w:color w:val="000000"/>
        </w:rPr>
        <w:t xml:space="preserve">en la comunidad </w:t>
      </w:r>
      <w:r w:rsidR="00333AA9">
        <w:rPr>
          <w:rFonts w:ascii="Arial" w:hAnsi="Arial" w:cs="Arial"/>
          <w:noProof/>
          <w:color w:val="000000"/>
        </w:rPr>
        <w:t>riojana</w:t>
      </w:r>
      <w:r>
        <w:rPr>
          <w:rFonts w:ascii="Arial" w:hAnsi="Arial" w:cs="Arial"/>
          <w:noProof/>
          <w:color w:val="000000"/>
        </w:rPr>
        <w:t xml:space="preserve"> un total de </w:t>
      </w:r>
      <w:r w:rsidR="00333AA9">
        <w:rPr>
          <w:rFonts w:ascii="Arial" w:hAnsi="Arial" w:cs="Arial"/>
          <w:noProof/>
          <w:color w:val="000000"/>
        </w:rPr>
        <w:t>117</w:t>
      </w:r>
      <w:r>
        <w:rPr>
          <w:rFonts w:ascii="Arial" w:hAnsi="Arial" w:cs="Arial"/>
          <w:noProof/>
          <w:color w:val="000000"/>
        </w:rPr>
        <w:t xml:space="preserve"> microcréditos, un </w:t>
      </w:r>
      <w:r w:rsidR="00655FF1">
        <w:rPr>
          <w:rFonts w:ascii="Arial" w:hAnsi="Arial" w:cs="Arial"/>
          <w:noProof/>
          <w:color w:val="000000"/>
        </w:rPr>
        <w:t>3</w:t>
      </w:r>
      <w:r w:rsidR="00333AA9">
        <w:rPr>
          <w:rFonts w:ascii="Arial" w:hAnsi="Arial" w:cs="Arial"/>
          <w:noProof/>
          <w:color w:val="000000"/>
        </w:rPr>
        <w:t>4,5</w:t>
      </w:r>
      <w:r>
        <w:rPr>
          <w:rFonts w:ascii="Arial" w:hAnsi="Arial" w:cs="Arial"/>
          <w:noProof/>
          <w:color w:val="000000"/>
        </w:rPr>
        <w:t xml:space="preserve">% más que en 2023. El volumen de financiación en este segmento aportado por MicroBank aumentó un </w:t>
      </w:r>
      <w:r w:rsidR="00333AA9">
        <w:rPr>
          <w:rFonts w:ascii="Arial" w:hAnsi="Arial" w:cs="Arial"/>
          <w:noProof/>
          <w:color w:val="000000"/>
        </w:rPr>
        <w:t>56,2%,</w:t>
      </w:r>
      <w:r>
        <w:rPr>
          <w:rFonts w:ascii="Arial" w:hAnsi="Arial" w:cs="Arial"/>
          <w:noProof/>
          <w:color w:val="000000"/>
        </w:rPr>
        <w:t xml:space="preserve"> hasta los </w:t>
      </w:r>
      <w:r w:rsidR="00333AA9">
        <w:rPr>
          <w:rFonts w:ascii="Arial" w:hAnsi="Arial" w:cs="Arial"/>
          <w:noProof/>
          <w:color w:val="000000"/>
        </w:rPr>
        <w:t>1,8</w:t>
      </w:r>
      <w:r>
        <w:rPr>
          <w:rFonts w:ascii="Arial" w:hAnsi="Arial" w:cs="Arial"/>
          <w:noProof/>
          <w:color w:val="000000"/>
        </w:rPr>
        <w:t xml:space="preserve"> millones de euros. El importe medio de los microcréditos para negocios se situó en los 1</w:t>
      </w:r>
      <w:r w:rsidR="00333AA9">
        <w:rPr>
          <w:rFonts w:ascii="Arial" w:hAnsi="Arial" w:cs="Arial"/>
          <w:noProof/>
          <w:color w:val="000000"/>
        </w:rPr>
        <w:t>5.590</w:t>
      </w:r>
      <w:r>
        <w:rPr>
          <w:rFonts w:ascii="Arial" w:hAnsi="Arial" w:cs="Arial"/>
          <w:noProof/>
          <w:color w:val="000000"/>
        </w:rPr>
        <w:t xml:space="preserve"> euros en 2024.</w:t>
      </w:r>
    </w:p>
    <w:p w14:paraId="66F07CFC" w14:textId="350DFB98" w:rsidR="0085259B" w:rsidRDefault="00B32649" w:rsidP="0085259B">
      <w:pPr>
        <w:widowControl w:val="0"/>
        <w:suppressAutoHyphens/>
        <w:autoSpaceDE w:val="0"/>
        <w:autoSpaceDN w:val="0"/>
        <w:adjustRightInd w:val="0"/>
        <w:spacing w:before="170" w:line="276" w:lineRule="auto"/>
        <w:ind w:left="-426"/>
        <w:jc w:val="both"/>
        <w:textAlignment w:val="center"/>
        <w:rPr>
          <w:rFonts w:ascii="Arial" w:hAnsi="Arial" w:cs="Arial"/>
          <w:noProof/>
          <w:lang w:val="ca-ES"/>
        </w:rPr>
      </w:pPr>
      <w:bookmarkStart w:id="0" w:name="_Hlk126597391"/>
      <w:r>
        <w:rPr>
          <w:rFonts w:ascii="Arial" w:hAnsi="Arial" w:cs="Arial"/>
          <w:noProof/>
          <w:lang w:val="ca-ES"/>
        </w:rPr>
        <w:t xml:space="preserve">La tercera gran área de actividad de MicroBank, la relativa a las líneas específicas para sectores con impacto social, contribuyó a concretar </w:t>
      </w:r>
      <w:r w:rsidR="00333AA9">
        <w:rPr>
          <w:rFonts w:ascii="Arial" w:hAnsi="Arial" w:cs="Arial"/>
          <w:noProof/>
          <w:lang w:val="ca-ES"/>
        </w:rPr>
        <w:t>41</w:t>
      </w:r>
      <w:r w:rsidR="003F6DFD">
        <w:rPr>
          <w:rFonts w:ascii="Arial" w:hAnsi="Arial" w:cs="Arial"/>
          <w:noProof/>
          <w:lang w:val="ca-ES"/>
        </w:rPr>
        <w:t xml:space="preserve"> proyectos </w:t>
      </w:r>
      <w:r>
        <w:rPr>
          <w:rFonts w:ascii="Arial" w:hAnsi="Arial" w:cs="Arial"/>
          <w:noProof/>
          <w:lang w:val="ca-ES"/>
        </w:rPr>
        <w:t>de economía social, educación, salud, emprendimiento e innovación en 202</w:t>
      </w:r>
      <w:r w:rsidR="003F6DFD">
        <w:rPr>
          <w:rFonts w:ascii="Arial" w:hAnsi="Arial" w:cs="Arial"/>
          <w:noProof/>
          <w:lang w:val="ca-ES"/>
        </w:rPr>
        <w:t>4</w:t>
      </w:r>
      <w:r w:rsidR="00655FF1">
        <w:rPr>
          <w:rFonts w:ascii="Arial" w:hAnsi="Arial" w:cs="Arial"/>
          <w:noProof/>
          <w:lang w:val="ca-ES"/>
        </w:rPr>
        <w:t xml:space="preserve"> en </w:t>
      </w:r>
      <w:r w:rsidR="00333AA9">
        <w:rPr>
          <w:rFonts w:ascii="Arial" w:hAnsi="Arial" w:cs="Arial"/>
          <w:noProof/>
          <w:lang w:val="ca-ES"/>
        </w:rPr>
        <w:t>La Rioja</w:t>
      </w:r>
      <w:r>
        <w:rPr>
          <w:rFonts w:ascii="Arial" w:hAnsi="Arial" w:cs="Arial"/>
          <w:noProof/>
          <w:lang w:val="ca-ES"/>
        </w:rPr>
        <w:t xml:space="preserve">, un </w:t>
      </w:r>
      <w:r w:rsidR="00655FF1">
        <w:rPr>
          <w:rFonts w:ascii="Arial" w:hAnsi="Arial" w:cs="Arial"/>
          <w:noProof/>
          <w:lang w:val="ca-ES"/>
        </w:rPr>
        <w:t>6</w:t>
      </w:r>
      <w:r w:rsidR="00333AA9">
        <w:rPr>
          <w:rFonts w:ascii="Arial" w:hAnsi="Arial" w:cs="Arial"/>
          <w:noProof/>
          <w:lang w:val="ca-ES"/>
        </w:rPr>
        <w:t>4</w:t>
      </w:r>
      <w:r>
        <w:rPr>
          <w:rFonts w:ascii="Arial" w:hAnsi="Arial" w:cs="Arial"/>
          <w:noProof/>
          <w:lang w:val="ca-ES"/>
        </w:rPr>
        <w:t xml:space="preserve">% más. En total, el volumen de financiación alcanzó los </w:t>
      </w:r>
      <w:r w:rsidR="00333AA9">
        <w:rPr>
          <w:rFonts w:ascii="Arial" w:hAnsi="Arial" w:cs="Arial"/>
          <w:noProof/>
          <w:lang w:val="ca-ES"/>
        </w:rPr>
        <w:t>2,5</w:t>
      </w:r>
      <w:r>
        <w:rPr>
          <w:rFonts w:ascii="Arial" w:hAnsi="Arial" w:cs="Arial"/>
          <w:noProof/>
          <w:lang w:val="ca-ES"/>
        </w:rPr>
        <w:t xml:space="preserve"> millones de euros, </w:t>
      </w:r>
      <w:r w:rsidR="00121934">
        <w:rPr>
          <w:rFonts w:ascii="Arial" w:hAnsi="Arial" w:cs="Arial"/>
          <w:noProof/>
          <w:lang w:val="ca-ES"/>
        </w:rPr>
        <w:t xml:space="preserve">con </w:t>
      </w:r>
      <w:r>
        <w:rPr>
          <w:rFonts w:ascii="Arial" w:hAnsi="Arial" w:cs="Arial"/>
          <w:noProof/>
          <w:lang w:val="ca-ES"/>
        </w:rPr>
        <w:t xml:space="preserve">un incremento del </w:t>
      </w:r>
      <w:r w:rsidR="00333AA9">
        <w:rPr>
          <w:rFonts w:ascii="Arial" w:hAnsi="Arial" w:cs="Arial"/>
          <w:noProof/>
          <w:lang w:val="ca-ES"/>
        </w:rPr>
        <w:t>105,6</w:t>
      </w:r>
      <w:r>
        <w:rPr>
          <w:rFonts w:ascii="Arial" w:hAnsi="Arial" w:cs="Arial"/>
          <w:noProof/>
          <w:lang w:val="ca-ES"/>
        </w:rPr>
        <w:t xml:space="preserve">% respecto al año anterior. </w:t>
      </w:r>
    </w:p>
    <w:p w14:paraId="5475D68D" w14:textId="7C6F7981" w:rsidR="007826E8" w:rsidRPr="007826E8" w:rsidRDefault="007826E8" w:rsidP="000F52A6">
      <w:pPr>
        <w:widowControl w:val="0"/>
        <w:suppressAutoHyphens/>
        <w:autoSpaceDE w:val="0"/>
        <w:autoSpaceDN w:val="0"/>
        <w:adjustRightInd w:val="0"/>
        <w:spacing w:before="170" w:line="276" w:lineRule="auto"/>
        <w:ind w:left="-426"/>
        <w:jc w:val="both"/>
        <w:textAlignment w:val="center"/>
        <w:rPr>
          <w:rFonts w:ascii="Arial" w:hAnsi="Arial" w:cs="Arial"/>
          <w:b/>
          <w:bCs/>
          <w:noProof/>
          <w:lang w:val="ca-ES"/>
        </w:rPr>
      </w:pPr>
      <w:r w:rsidRPr="007826E8">
        <w:rPr>
          <w:rFonts w:ascii="Arial" w:hAnsi="Arial" w:cs="Arial"/>
          <w:b/>
          <w:bCs/>
          <w:noProof/>
          <w:lang w:val="ca-ES"/>
        </w:rPr>
        <w:t>Éxito del préstamo Skills &amp; Education</w:t>
      </w:r>
    </w:p>
    <w:p w14:paraId="48F36829" w14:textId="5CF53048" w:rsidR="00B32649" w:rsidRDefault="001A750A" w:rsidP="000F52A6">
      <w:pPr>
        <w:widowControl w:val="0"/>
        <w:suppressAutoHyphens/>
        <w:autoSpaceDE w:val="0"/>
        <w:autoSpaceDN w:val="0"/>
        <w:adjustRightInd w:val="0"/>
        <w:spacing w:before="170" w:line="276" w:lineRule="auto"/>
        <w:ind w:left="-426"/>
        <w:jc w:val="both"/>
        <w:textAlignment w:val="center"/>
        <w:rPr>
          <w:rFonts w:ascii="Arial" w:hAnsi="Arial" w:cs="Arial"/>
          <w:noProof/>
        </w:rPr>
      </w:pPr>
      <w:r w:rsidRPr="00977E51">
        <w:rPr>
          <w:rFonts w:ascii="Arial" w:hAnsi="Arial" w:cs="Arial"/>
          <w:noProof/>
        </w:rPr>
        <w:t>En este apartado, en 202</w:t>
      </w:r>
      <w:r w:rsidR="003F6DFD">
        <w:rPr>
          <w:rFonts w:ascii="Arial" w:hAnsi="Arial" w:cs="Arial"/>
          <w:noProof/>
        </w:rPr>
        <w:t>4</w:t>
      </w:r>
      <w:r w:rsidR="00271BE4" w:rsidRPr="00977E51">
        <w:rPr>
          <w:rFonts w:ascii="Arial" w:hAnsi="Arial" w:cs="Arial"/>
          <w:noProof/>
        </w:rPr>
        <w:t xml:space="preserve"> </w:t>
      </w:r>
      <w:r w:rsidR="00655FF1">
        <w:rPr>
          <w:rFonts w:ascii="Arial" w:hAnsi="Arial" w:cs="Arial"/>
          <w:noProof/>
        </w:rPr>
        <w:t xml:space="preserve">en España </w:t>
      </w:r>
      <w:r w:rsidR="009A32BA">
        <w:rPr>
          <w:rFonts w:ascii="Arial" w:hAnsi="Arial" w:cs="Arial"/>
          <w:noProof/>
        </w:rPr>
        <w:t>despuntó</w:t>
      </w:r>
      <w:r w:rsidR="00271BE4" w:rsidRPr="00977E51">
        <w:rPr>
          <w:rFonts w:ascii="Arial" w:hAnsi="Arial" w:cs="Arial"/>
          <w:noProof/>
        </w:rPr>
        <w:t xml:space="preserve"> la</w:t>
      </w:r>
      <w:r w:rsidR="00977E51" w:rsidRPr="00977E51">
        <w:rPr>
          <w:rFonts w:ascii="Arial" w:hAnsi="Arial" w:cs="Arial"/>
          <w:noProof/>
        </w:rPr>
        <w:t xml:space="preserve"> línea</w:t>
      </w:r>
      <w:r w:rsidRPr="00977E51">
        <w:rPr>
          <w:rFonts w:ascii="Arial" w:hAnsi="Arial" w:cs="Arial"/>
          <w:noProof/>
        </w:rPr>
        <w:t xml:space="preserve"> </w:t>
      </w:r>
      <w:r w:rsidR="009A32BA">
        <w:rPr>
          <w:rFonts w:ascii="Arial" w:hAnsi="Arial" w:cs="Arial"/>
          <w:noProof/>
        </w:rPr>
        <w:t>vinculada a la educación</w:t>
      </w:r>
      <w:r w:rsidRPr="00977E51">
        <w:rPr>
          <w:rFonts w:ascii="Arial" w:hAnsi="Arial" w:cs="Arial"/>
          <w:noProof/>
        </w:rPr>
        <w:t xml:space="preserve">, que </w:t>
      </w:r>
      <w:r w:rsidR="00977E51" w:rsidRPr="00977E51">
        <w:rPr>
          <w:rFonts w:ascii="Arial" w:hAnsi="Arial" w:cs="Arial"/>
          <w:noProof/>
        </w:rPr>
        <w:t>registró</w:t>
      </w:r>
      <w:r w:rsidRPr="00977E51">
        <w:rPr>
          <w:rFonts w:ascii="Arial" w:hAnsi="Arial" w:cs="Arial"/>
          <w:noProof/>
        </w:rPr>
        <w:t xml:space="preserve"> un crecimiento</w:t>
      </w:r>
      <w:r w:rsidR="00977E51" w:rsidRPr="00977E51">
        <w:rPr>
          <w:rFonts w:ascii="Arial" w:hAnsi="Arial" w:cs="Arial"/>
          <w:noProof/>
        </w:rPr>
        <w:t xml:space="preserve"> de la producción</w:t>
      </w:r>
      <w:r w:rsidRPr="00977E51">
        <w:rPr>
          <w:rFonts w:ascii="Arial" w:hAnsi="Arial" w:cs="Arial"/>
          <w:noProof/>
        </w:rPr>
        <w:t xml:space="preserve"> del </w:t>
      </w:r>
      <w:r w:rsidR="009A32BA">
        <w:rPr>
          <w:rFonts w:ascii="Arial" w:hAnsi="Arial" w:cs="Arial"/>
          <w:noProof/>
        </w:rPr>
        <w:t>25,4% en buena parte fruto de la acogida</w:t>
      </w:r>
      <w:r w:rsidR="00977E51" w:rsidRPr="00977E51">
        <w:rPr>
          <w:rFonts w:ascii="Arial" w:hAnsi="Arial" w:cs="Arial"/>
          <w:noProof/>
        </w:rPr>
        <w:t xml:space="preserve"> de</w:t>
      </w:r>
      <w:r w:rsidRPr="00977E51">
        <w:rPr>
          <w:rFonts w:ascii="Arial" w:hAnsi="Arial" w:cs="Arial"/>
          <w:noProof/>
        </w:rPr>
        <w:t xml:space="preserve"> los préstamos Skills &amp; Education</w:t>
      </w:r>
      <w:r w:rsidR="00977E51" w:rsidRPr="00977E51">
        <w:rPr>
          <w:rFonts w:ascii="Arial" w:hAnsi="Arial" w:cs="Arial"/>
          <w:noProof/>
        </w:rPr>
        <w:t>,</w:t>
      </w:r>
      <w:r w:rsidRPr="00977E51">
        <w:rPr>
          <w:rFonts w:ascii="Arial" w:hAnsi="Arial" w:cs="Arial"/>
          <w:noProof/>
        </w:rPr>
        <w:t xml:space="preserve"> vinculados a </w:t>
      </w:r>
      <w:r w:rsidR="007E3120">
        <w:rPr>
          <w:rFonts w:ascii="Arial" w:hAnsi="Arial" w:cs="Arial"/>
          <w:noProof/>
        </w:rPr>
        <w:t xml:space="preserve">la </w:t>
      </w:r>
      <w:r w:rsidRPr="00977E51">
        <w:rPr>
          <w:rFonts w:ascii="Arial" w:hAnsi="Arial" w:cs="Arial"/>
          <w:noProof/>
        </w:rPr>
        <w:t>educación</w:t>
      </w:r>
      <w:r w:rsidR="007E3120">
        <w:rPr>
          <w:rFonts w:ascii="Arial" w:hAnsi="Arial" w:cs="Arial"/>
          <w:noProof/>
        </w:rPr>
        <w:t xml:space="preserve"> y mejora de competencias</w:t>
      </w:r>
      <w:r w:rsidRPr="00977E51">
        <w:rPr>
          <w:rFonts w:ascii="Arial" w:hAnsi="Arial" w:cs="Arial"/>
          <w:noProof/>
        </w:rPr>
        <w:t xml:space="preserve"> tanto para estudiantes como para empresas.</w:t>
      </w:r>
      <w:r w:rsidR="009A32BA">
        <w:rPr>
          <w:rFonts w:ascii="Arial" w:hAnsi="Arial" w:cs="Arial"/>
          <w:noProof/>
        </w:rPr>
        <w:t xml:space="preserve"> En el caso de la línea de estudiantes, se duplicó  el volumen de financiación otorgado, con 15,4 millones de euros; y el número de operaciones aumentó un 62,2%, hasta las 1.653. En la línea de empresas, Skills &amp; Education alcanzó un volumen de 26,3 millones de euros, con 196 préstamos. </w:t>
      </w:r>
    </w:p>
    <w:p w14:paraId="33E3AC44" w14:textId="4AFAC0B0" w:rsidR="009F22CB" w:rsidRPr="009F22CB" w:rsidRDefault="009F22CB" w:rsidP="000F52A6">
      <w:pPr>
        <w:widowControl w:val="0"/>
        <w:suppressAutoHyphens/>
        <w:autoSpaceDE w:val="0"/>
        <w:autoSpaceDN w:val="0"/>
        <w:adjustRightInd w:val="0"/>
        <w:spacing w:before="170" w:line="276" w:lineRule="auto"/>
        <w:ind w:left="-426"/>
        <w:jc w:val="both"/>
        <w:textAlignment w:val="center"/>
        <w:rPr>
          <w:rFonts w:ascii="Arial" w:hAnsi="Arial" w:cs="Arial"/>
          <w:b/>
          <w:bCs/>
          <w:noProof/>
        </w:rPr>
      </w:pPr>
      <w:r w:rsidRPr="009F22CB">
        <w:rPr>
          <w:rFonts w:ascii="Arial" w:hAnsi="Arial" w:cs="Arial"/>
          <w:b/>
          <w:bCs/>
          <w:noProof/>
        </w:rPr>
        <w:t>Un referente en España y en Europa</w:t>
      </w:r>
    </w:p>
    <w:p w14:paraId="322023A8" w14:textId="77777777" w:rsidR="0085259B" w:rsidRPr="001513A9" w:rsidRDefault="0085259B" w:rsidP="0085259B">
      <w:pPr>
        <w:pStyle w:val="Prrafobsico"/>
        <w:suppressAutoHyphens/>
        <w:spacing w:before="227" w:line="276" w:lineRule="auto"/>
        <w:ind w:left="-426"/>
        <w:jc w:val="both"/>
        <w:rPr>
          <w:rFonts w:ascii="Arial" w:hAnsi="Arial" w:cs="Arial"/>
          <w:noProof/>
          <w:sz w:val="22"/>
          <w:szCs w:val="22"/>
        </w:rPr>
      </w:pPr>
      <w:r w:rsidRPr="001513A9">
        <w:rPr>
          <w:rFonts w:ascii="Arial" w:hAnsi="Arial" w:cs="Arial"/>
          <w:noProof/>
          <w:sz w:val="22"/>
          <w:szCs w:val="22"/>
        </w:rPr>
        <w:t>“Cerramos el ejercicio 2024 con unos datos que, un año más, consolidan a MicroBank como el máximo referente en financiación con impacto social en España y en Europa”, explica Cristina González, directora general de MicroBank. “Coincidiendo con el cierre de nuestro Plan Estratégico, hemos experimentado un gran crecimiento en el capítulo de microcréditos que ha ido en paralelo al impulso de la actividad de nuevas líneas de financiación vinculadas a sectores que generan impacto social, con una acogida particularmente positiva en el ámbito de la educación”, añade.</w:t>
      </w:r>
    </w:p>
    <w:p w14:paraId="1604BD46" w14:textId="2901EB49" w:rsidR="0085259B" w:rsidRPr="0085259B" w:rsidRDefault="0085259B" w:rsidP="0085259B">
      <w:pPr>
        <w:pStyle w:val="Prrafobsico"/>
        <w:suppressAutoHyphens/>
        <w:spacing w:before="227" w:line="276" w:lineRule="auto"/>
        <w:ind w:left="-426"/>
        <w:jc w:val="both"/>
        <w:rPr>
          <w:rFonts w:ascii="Arial" w:hAnsi="Arial" w:cs="Arial"/>
          <w:noProof/>
          <w:sz w:val="22"/>
          <w:szCs w:val="22"/>
        </w:rPr>
      </w:pPr>
      <w:r w:rsidRPr="001513A9">
        <w:rPr>
          <w:rFonts w:ascii="Arial" w:hAnsi="Arial" w:cs="Arial"/>
          <w:noProof/>
          <w:sz w:val="22"/>
          <w:szCs w:val="22"/>
        </w:rPr>
        <w:t xml:space="preserve">Por su parte, Juan Carlos Gallego, presidente de MicroBank, subraya: “El alcance de la actividad de MicroBank es cada vez mayor y juega un papel decisivo en la creación de riqueza y bienestar en el territorio a través de proyectos vinculados al empleo, la salud, la educación </w:t>
      </w:r>
      <w:r w:rsidR="00C95CD3" w:rsidRPr="001513A9">
        <w:rPr>
          <w:rFonts w:ascii="Arial" w:hAnsi="Arial" w:cs="Arial"/>
          <w:noProof/>
          <w:sz w:val="22"/>
          <w:szCs w:val="22"/>
        </w:rPr>
        <w:t>y</w:t>
      </w:r>
      <w:r w:rsidRPr="001513A9">
        <w:rPr>
          <w:rFonts w:ascii="Arial" w:hAnsi="Arial" w:cs="Arial"/>
          <w:noProof/>
          <w:sz w:val="22"/>
          <w:szCs w:val="22"/>
        </w:rPr>
        <w:t xml:space="preserve"> la </w:t>
      </w:r>
      <w:r w:rsidR="00C95CD3" w:rsidRPr="001513A9">
        <w:rPr>
          <w:rFonts w:ascii="Arial" w:hAnsi="Arial" w:cs="Arial"/>
          <w:noProof/>
          <w:sz w:val="22"/>
          <w:szCs w:val="22"/>
        </w:rPr>
        <w:t>economía social</w:t>
      </w:r>
      <w:r w:rsidRPr="001513A9">
        <w:rPr>
          <w:rFonts w:ascii="Arial" w:hAnsi="Arial" w:cs="Arial"/>
          <w:noProof/>
          <w:sz w:val="22"/>
          <w:szCs w:val="22"/>
        </w:rPr>
        <w:t xml:space="preserve">”. “Nuestro objetivo </w:t>
      </w:r>
      <w:r w:rsidR="00D01642" w:rsidRPr="001513A9">
        <w:rPr>
          <w:rFonts w:ascii="Arial" w:hAnsi="Arial" w:cs="Arial"/>
          <w:noProof/>
          <w:sz w:val="22"/>
          <w:szCs w:val="22"/>
        </w:rPr>
        <w:t xml:space="preserve">como banco social </w:t>
      </w:r>
      <w:r w:rsidRPr="001513A9">
        <w:rPr>
          <w:rFonts w:ascii="Arial" w:hAnsi="Arial" w:cs="Arial"/>
          <w:noProof/>
          <w:sz w:val="22"/>
          <w:szCs w:val="22"/>
        </w:rPr>
        <w:t xml:space="preserve">es seguir contribuyendo a cambiar vidas y ayudar a cada vez más </w:t>
      </w:r>
      <w:r w:rsidR="00C95CD3" w:rsidRPr="001513A9">
        <w:rPr>
          <w:rFonts w:ascii="Arial" w:hAnsi="Arial" w:cs="Arial"/>
          <w:noProof/>
          <w:sz w:val="22"/>
          <w:szCs w:val="22"/>
        </w:rPr>
        <w:t>personas</w:t>
      </w:r>
      <w:r w:rsidRPr="001513A9">
        <w:rPr>
          <w:rFonts w:ascii="Arial" w:hAnsi="Arial" w:cs="Arial"/>
          <w:noProof/>
          <w:sz w:val="22"/>
          <w:szCs w:val="22"/>
        </w:rPr>
        <w:t xml:space="preserve"> a través de un modelo de negocio tan único como exitoso”, agrega</w:t>
      </w:r>
      <w:r w:rsidRPr="0085259B">
        <w:rPr>
          <w:rFonts w:ascii="Arial" w:hAnsi="Arial" w:cs="Arial"/>
          <w:noProof/>
          <w:sz w:val="22"/>
          <w:szCs w:val="22"/>
        </w:rPr>
        <w:t>.</w:t>
      </w:r>
    </w:p>
    <w:bookmarkEnd w:id="0"/>
    <w:p w14:paraId="6EC835A8" w14:textId="77777777" w:rsidR="00B12883" w:rsidRDefault="00B12883" w:rsidP="000F52A6">
      <w:pPr>
        <w:pStyle w:val="Prrafobsico"/>
        <w:suppressAutoHyphens/>
        <w:spacing w:before="227" w:line="276" w:lineRule="auto"/>
        <w:ind w:left="-426"/>
        <w:jc w:val="both"/>
        <w:rPr>
          <w:rFonts w:ascii="Arial" w:hAnsi="Arial" w:cs="Arial"/>
          <w:b/>
          <w:bCs/>
          <w:noProof/>
          <w:sz w:val="22"/>
          <w:szCs w:val="22"/>
        </w:rPr>
      </w:pPr>
    </w:p>
    <w:p w14:paraId="4D6822A0" w14:textId="63FFFE35" w:rsidR="000F52A6" w:rsidRDefault="001A750A" w:rsidP="000F52A6">
      <w:pPr>
        <w:pStyle w:val="Prrafobsico"/>
        <w:suppressAutoHyphens/>
        <w:spacing w:before="227" w:line="276" w:lineRule="auto"/>
        <w:ind w:left="-426"/>
        <w:jc w:val="both"/>
        <w:rPr>
          <w:rFonts w:ascii="Arial" w:hAnsi="Arial" w:cs="Arial"/>
          <w:b/>
          <w:bCs/>
          <w:noProof/>
          <w:sz w:val="22"/>
          <w:szCs w:val="22"/>
        </w:rPr>
      </w:pPr>
      <w:r>
        <w:rPr>
          <w:rFonts w:ascii="Arial" w:hAnsi="Arial" w:cs="Arial"/>
          <w:b/>
          <w:bCs/>
          <w:noProof/>
          <w:sz w:val="22"/>
          <w:szCs w:val="22"/>
        </w:rPr>
        <w:lastRenderedPageBreak/>
        <w:t>B</w:t>
      </w:r>
      <w:r w:rsidR="000F52A6">
        <w:rPr>
          <w:rFonts w:ascii="Arial" w:hAnsi="Arial" w:cs="Arial"/>
          <w:b/>
          <w:bCs/>
          <w:noProof/>
          <w:sz w:val="22"/>
          <w:szCs w:val="22"/>
        </w:rPr>
        <w:t>anca sostenible</w:t>
      </w:r>
    </w:p>
    <w:p w14:paraId="2F05354F" w14:textId="0473891A" w:rsidR="000F52A6" w:rsidRDefault="000F52A6" w:rsidP="000F52A6">
      <w:pPr>
        <w:pStyle w:val="Prrafobsico"/>
        <w:suppressAutoHyphens/>
        <w:spacing w:before="227" w:line="276" w:lineRule="auto"/>
        <w:ind w:left="-426"/>
        <w:jc w:val="both"/>
        <w:rPr>
          <w:rFonts w:ascii="Arial" w:hAnsi="Arial" w:cs="Arial"/>
          <w:noProof/>
          <w:sz w:val="22"/>
          <w:szCs w:val="22"/>
        </w:rPr>
      </w:pPr>
      <w:r>
        <w:rPr>
          <w:rFonts w:ascii="Arial" w:hAnsi="Arial" w:cs="Arial"/>
          <w:noProof/>
          <w:sz w:val="22"/>
          <w:szCs w:val="22"/>
        </w:rPr>
        <w:t xml:space="preserve">MicroBank da respuesta a diferentes segmentos de población cuyas necesidades financieras no están lo suficientemente cubiertas. Tiene un papel determinante en el Plan de Banca Sostenible, integrado dentro del Plan Estratégico de CaixaBank, en el que tiene encomendada la misión de promover la inclusión financiera, facilitando el acceso al crédito a los colectivos más vulnerables, así como fortalecer su compromiso con el desarrollo socioeconómico del territorio. </w:t>
      </w:r>
    </w:p>
    <w:p w14:paraId="75DAE1BA" w14:textId="77777777" w:rsidR="000F52A6" w:rsidRDefault="000F52A6" w:rsidP="000F52A6">
      <w:pPr>
        <w:pStyle w:val="Prrafobsico"/>
        <w:suppressAutoHyphens/>
        <w:spacing w:before="227" w:line="276" w:lineRule="auto"/>
        <w:ind w:left="-426"/>
        <w:jc w:val="both"/>
        <w:rPr>
          <w:rFonts w:ascii="Arial" w:hAnsi="Arial" w:cs="Arial"/>
          <w:noProof/>
          <w:sz w:val="22"/>
          <w:szCs w:val="22"/>
        </w:rPr>
      </w:pPr>
      <w:r>
        <w:rPr>
          <w:rFonts w:ascii="Arial" w:hAnsi="Arial" w:cs="Arial"/>
          <w:noProof/>
          <w:sz w:val="22"/>
          <w:szCs w:val="22"/>
        </w:rPr>
        <w:t xml:space="preserve">Como único accionista de MicroBank, CaixaBank apoya a su banco social desde su creación otorgándole la financiación necesaria para el crecimiento de su actividad crediticia y comercializando sus productos a través de la extensa red comercial de CaixaBank para poner a disposición del cliente toda la gama de opciones con la máxima calidad de servicio y proximidad posibles. </w:t>
      </w:r>
    </w:p>
    <w:p w14:paraId="69128817" w14:textId="3276C6D4" w:rsidR="000F52A6" w:rsidRDefault="000F52A6" w:rsidP="000F52A6">
      <w:pPr>
        <w:pStyle w:val="Prrafobsico"/>
        <w:suppressAutoHyphens/>
        <w:spacing w:before="227" w:line="276" w:lineRule="auto"/>
        <w:ind w:left="-426"/>
        <w:jc w:val="both"/>
        <w:rPr>
          <w:rFonts w:ascii="Arial" w:hAnsi="Arial" w:cs="Arial"/>
          <w:noProof/>
          <w:sz w:val="22"/>
          <w:szCs w:val="22"/>
        </w:rPr>
      </w:pPr>
      <w:r>
        <w:rPr>
          <w:rFonts w:ascii="Arial" w:hAnsi="Arial" w:cs="Arial"/>
          <w:noProof/>
          <w:sz w:val="22"/>
          <w:szCs w:val="22"/>
        </w:rPr>
        <w:t xml:space="preserve">En la concesión de los microcréditos, colaboran además de manera activa </w:t>
      </w:r>
      <w:r w:rsidR="00C37775">
        <w:rPr>
          <w:rFonts w:ascii="Arial" w:hAnsi="Arial" w:cs="Arial"/>
          <w:noProof/>
          <w:sz w:val="22"/>
          <w:szCs w:val="22"/>
        </w:rPr>
        <w:t xml:space="preserve">más de </w:t>
      </w:r>
      <w:r>
        <w:rPr>
          <w:rFonts w:ascii="Arial" w:hAnsi="Arial" w:cs="Arial"/>
          <w:noProof/>
          <w:sz w:val="22"/>
          <w:szCs w:val="22"/>
        </w:rPr>
        <w:t>2</w:t>
      </w:r>
      <w:r w:rsidR="00EA01FF">
        <w:rPr>
          <w:rFonts w:ascii="Arial" w:hAnsi="Arial" w:cs="Arial"/>
          <w:noProof/>
          <w:sz w:val="22"/>
          <w:szCs w:val="22"/>
        </w:rPr>
        <w:t>5</w:t>
      </w:r>
      <w:r>
        <w:rPr>
          <w:rFonts w:ascii="Arial" w:hAnsi="Arial" w:cs="Arial"/>
          <w:noProof/>
          <w:sz w:val="22"/>
          <w:szCs w:val="22"/>
        </w:rPr>
        <w:t>0 entidades en toda España que aportan conocimiento de las personas destinatarias de los préstamos, además de asesorar y realizar un seguimiento de los proyectos.</w:t>
      </w:r>
    </w:p>
    <w:p w14:paraId="06FBCD60" w14:textId="77777777" w:rsidR="000F52A6" w:rsidRDefault="000F52A6" w:rsidP="000F52A6">
      <w:pPr>
        <w:pStyle w:val="Prrafobsico"/>
        <w:suppressAutoHyphens/>
        <w:spacing w:before="227" w:line="276" w:lineRule="auto"/>
        <w:ind w:left="-426"/>
        <w:jc w:val="both"/>
        <w:rPr>
          <w:rFonts w:ascii="Arial" w:hAnsi="Arial" w:cs="Arial"/>
          <w:noProof/>
          <w:sz w:val="22"/>
          <w:szCs w:val="22"/>
        </w:rPr>
      </w:pPr>
      <w:r>
        <w:rPr>
          <w:rFonts w:ascii="Arial" w:hAnsi="Arial" w:cs="Arial"/>
          <w:noProof/>
          <w:sz w:val="22"/>
          <w:szCs w:val="22"/>
        </w:rPr>
        <w:t>Asimismo, MicroBank cuenta con el apoyo de las principales instituciones europeas dedicadas al fomento del emprendimiento y las microfinanzas. Se trata del Fondo Europeo de Inversiones (FEI), el Banco de Desarrollo del Consejo de Europa (CEB) y el Banco Europeo de Inversiones (BEI).</w:t>
      </w:r>
    </w:p>
    <w:p w14:paraId="05028863" w14:textId="77777777" w:rsidR="000F52A6" w:rsidRDefault="000F52A6" w:rsidP="000F52A6">
      <w:pPr>
        <w:pStyle w:val="Prrafobsico"/>
        <w:suppressAutoHyphens/>
        <w:spacing w:before="170" w:line="276" w:lineRule="auto"/>
        <w:ind w:left="-425"/>
        <w:jc w:val="both"/>
        <w:rPr>
          <w:rFonts w:ascii="Arial" w:hAnsi="Arial" w:cs="Arial"/>
          <w:noProof/>
          <w:sz w:val="22"/>
          <w:szCs w:val="22"/>
        </w:rPr>
      </w:pPr>
    </w:p>
    <w:p w14:paraId="4D36ED65" w14:textId="77777777" w:rsidR="000F52A6" w:rsidRDefault="000F52A6" w:rsidP="000F52A6">
      <w:pPr>
        <w:ind w:left="-426"/>
        <w:jc w:val="both"/>
        <w:rPr>
          <w:noProof/>
          <w:sz w:val="24"/>
          <w:lang w:val="es-ES_tradnl"/>
        </w:rPr>
      </w:pPr>
    </w:p>
    <w:p w14:paraId="4F3E14B5" w14:textId="77777777" w:rsidR="000F52A6" w:rsidRDefault="000F52A6" w:rsidP="000F52A6">
      <w:pPr>
        <w:rPr>
          <w:noProof/>
        </w:rPr>
      </w:pPr>
    </w:p>
    <w:p w14:paraId="1BAD3581" w14:textId="77777777" w:rsidR="000F52A6" w:rsidRDefault="000F52A6" w:rsidP="000F52A6">
      <w:pPr>
        <w:pStyle w:val="Prrafobsico"/>
        <w:suppressAutoHyphens/>
        <w:spacing w:before="227" w:line="276" w:lineRule="auto"/>
        <w:ind w:left="-426"/>
        <w:jc w:val="both"/>
        <w:rPr>
          <w:rFonts w:ascii="Arial" w:hAnsi="Arial" w:cs="Arial"/>
          <w:b/>
          <w:bCs/>
          <w:noProof/>
          <w:sz w:val="22"/>
          <w:szCs w:val="22"/>
          <w:lang w:val="es-ES"/>
        </w:rPr>
      </w:pPr>
    </w:p>
    <w:p w14:paraId="682FE6EC" w14:textId="77777777" w:rsidR="000F52A6" w:rsidRPr="000F52A6" w:rsidRDefault="000F52A6" w:rsidP="00481FEA">
      <w:pPr>
        <w:spacing w:line="240" w:lineRule="auto"/>
        <w:ind w:left="-426" w:right="-568"/>
        <w:jc w:val="both"/>
        <w:rPr>
          <w:rFonts w:ascii="Arial" w:hAnsi="Arial" w:cs="Arial"/>
        </w:rPr>
      </w:pPr>
    </w:p>
    <w:sectPr w:rsidR="000F52A6" w:rsidRPr="000F52A6" w:rsidSect="008F0D64">
      <w:headerReference w:type="default" r:id="rId8"/>
      <w:footerReference w:type="default" r:id="rId9"/>
      <w:pgSz w:w="11906" w:h="16838"/>
      <w:pgMar w:top="2552" w:right="1701" w:bottom="226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D81CD" w14:textId="77777777" w:rsidR="00DB23C7" w:rsidRDefault="00DB23C7" w:rsidP="001E4FCE">
      <w:pPr>
        <w:spacing w:after="0" w:line="240" w:lineRule="auto"/>
      </w:pPr>
      <w:r>
        <w:separator/>
      </w:r>
    </w:p>
  </w:endnote>
  <w:endnote w:type="continuationSeparator" w:id="0">
    <w:p w14:paraId="7D81F787" w14:textId="77777777" w:rsidR="00DB23C7" w:rsidRDefault="00DB23C7" w:rsidP="001E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0B65" w14:textId="4FDC0F79" w:rsidR="008F0D64" w:rsidRPr="00B60236" w:rsidRDefault="00150104">
    <w:pPr>
      <w:pStyle w:val="Piedepgina"/>
      <w:jc w:val="right"/>
      <w:rPr>
        <w:rFonts w:ascii="Arial" w:hAnsi="Arial" w:cs="Arial"/>
        <w:sz w:val="16"/>
        <w:szCs w:val="16"/>
      </w:rPr>
    </w:pPr>
    <w:r>
      <w:rPr>
        <w:noProof/>
      </w:rPr>
      <w:drawing>
        <wp:anchor distT="0" distB="0" distL="114300" distR="114300" simplePos="0" relativeHeight="251667456" behindDoc="1" locked="0" layoutInCell="1" allowOverlap="1" wp14:anchorId="484A7C35" wp14:editId="1E3AEFF2">
          <wp:simplePos x="0" y="0"/>
          <wp:positionH relativeFrom="margin">
            <wp:align>right</wp:align>
          </wp:positionH>
          <wp:positionV relativeFrom="paragraph">
            <wp:posOffset>-483650</wp:posOffset>
          </wp:positionV>
          <wp:extent cx="4432935" cy="711200"/>
          <wp:effectExtent l="0" t="0" r="5715" b="0"/>
          <wp:wrapNone/>
          <wp:docPr id="27174112" name="Imagen 2" descr="Imatge que conté text, Font, captura de pantall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4112" name="Imagen 2" descr="Imatge que conté text, Font, captura de pantalla&#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2935" cy="71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0236">
      <w:rPr>
        <w:noProof/>
      </w:rPr>
      <mc:AlternateContent>
        <mc:Choice Requires="wps">
          <w:drawing>
            <wp:anchor distT="45720" distB="45720" distL="114300" distR="114300" simplePos="0" relativeHeight="251664384" behindDoc="0" locked="0" layoutInCell="1" allowOverlap="1" wp14:anchorId="4FE3913D" wp14:editId="2BB64F43">
              <wp:simplePos x="0" y="0"/>
              <wp:positionH relativeFrom="column">
                <wp:posOffset>-399415</wp:posOffset>
              </wp:positionH>
              <wp:positionV relativeFrom="paragraph">
                <wp:posOffset>-429895</wp:posOffset>
              </wp:positionV>
              <wp:extent cx="1441450" cy="1404620"/>
              <wp:effectExtent l="0" t="0" r="6350" b="635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1404620"/>
                      </a:xfrm>
                      <a:prstGeom prst="rect">
                        <a:avLst/>
                      </a:prstGeom>
                      <a:solidFill>
                        <a:srgbClr val="FFFFFF"/>
                      </a:solidFill>
                      <a:ln w="9525">
                        <a:noFill/>
                        <a:miter lim="800000"/>
                        <a:headEnd/>
                        <a:tailEnd/>
                      </a:ln>
                    </wps:spPr>
                    <wps:txbx>
                      <w:txbxContent>
                        <w:p w14:paraId="2948DCE5" w14:textId="588597C6" w:rsidR="001D4F30" w:rsidRPr="001D4F30" w:rsidRDefault="001D4F30" w:rsidP="001D4F30">
                          <w:pPr>
                            <w:spacing w:after="0" w:line="240" w:lineRule="auto"/>
                            <w:rPr>
                              <w:rFonts w:ascii="Arial" w:hAnsi="Arial" w:cs="Arial"/>
                              <w:sz w:val="12"/>
                              <w:szCs w:val="12"/>
                            </w:rPr>
                          </w:pPr>
                          <w:r w:rsidRPr="001D4F30">
                            <w:rPr>
                              <w:rFonts w:ascii="Arial" w:hAnsi="Arial" w:cs="Arial"/>
                              <w:sz w:val="12"/>
                              <w:szCs w:val="12"/>
                            </w:rPr>
                            <w:t xml:space="preserve">Dirección de Comunicación </w:t>
                          </w:r>
                          <w:r w:rsidR="00FA716A">
                            <w:rPr>
                              <w:rFonts w:ascii="Arial" w:hAnsi="Arial" w:cs="Arial"/>
                              <w:sz w:val="12"/>
                              <w:szCs w:val="12"/>
                            </w:rPr>
                            <w:t>Externa</w:t>
                          </w:r>
                        </w:p>
                        <w:p w14:paraId="44E21206" w14:textId="4AAAA049" w:rsidR="001D4F30" w:rsidRPr="001D4F30" w:rsidRDefault="001D4F30" w:rsidP="001D4F30">
                          <w:pPr>
                            <w:spacing w:after="0" w:line="240" w:lineRule="auto"/>
                            <w:rPr>
                              <w:rFonts w:ascii="Arial" w:hAnsi="Arial" w:cs="Arial"/>
                              <w:sz w:val="12"/>
                              <w:szCs w:val="12"/>
                            </w:rPr>
                          </w:pPr>
                          <w:hyperlink r:id="rId2" w:history="1">
                            <w:r w:rsidRPr="001D4F30">
                              <w:rPr>
                                <w:rStyle w:val="Hipervnculo"/>
                                <w:rFonts w:ascii="Arial" w:hAnsi="Arial" w:cs="Arial"/>
                                <w:sz w:val="12"/>
                                <w:szCs w:val="12"/>
                              </w:rPr>
                              <w:t>prensa@caixabank.com</w:t>
                            </w:r>
                          </w:hyperlink>
                        </w:p>
                        <w:p w14:paraId="6513B798" w14:textId="319F4329" w:rsidR="001D4F30" w:rsidRPr="001D4F30" w:rsidRDefault="001D4F30" w:rsidP="001D4F30">
                          <w:pPr>
                            <w:spacing w:after="0" w:line="240" w:lineRule="auto"/>
                            <w:rPr>
                              <w:rFonts w:ascii="Arial" w:hAnsi="Arial" w:cs="Arial"/>
                              <w:sz w:val="12"/>
                              <w:szCs w:val="12"/>
                            </w:rPr>
                          </w:pPr>
                          <w:r w:rsidRPr="001D4F30">
                            <w:rPr>
                              <w:rFonts w:ascii="Arial" w:hAnsi="Arial" w:cs="Arial"/>
                              <w:sz w:val="12"/>
                              <w:szCs w:val="12"/>
                            </w:rPr>
                            <w:t>www.caixabank.com/comunicacion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E3913D" id="_x0000_t202" coordsize="21600,21600" o:spt="202" path="m,l,21600r21600,l21600,xe">
              <v:stroke joinstyle="miter"/>
              <v:path gradientshapeok="t" o:connecttype="rect"/>
            </v:shapetype>
            <v:shape id="_x0000_s1027" type="#_x0000_t202" style="position:absolute;left:0;text-align:left;margin-left:-31.45pt;margin-top:-33.85pt;width:113.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" stroked="f">
              <v:textbox style="mso-fit-shape-to-text:t">
                <w:txbxContent>
                  <w:p w14:paraId="2948DCE5" w14:textId="588597C6" w:rsidR="001D4F30" w:rsidRPr="001D4F30" w:rsidRDefault="001D4F30" w:rsidP="001D4F30">
                    <w:pPr>
                      <w:spacing w:after="0" w:line="240" w:lineRule="auto"/>
                      <w:rPr>
                        <w:rFonts w:ascii="Arial" w:hAnsi="Arial" w:cs="Arial"/>
                        <w:sz w:val="12"/>
                        <w:szCs w:val="12"/>
                      </w:rPr>
                    </w:pPr>
                    <w:r w:rsidRPr="001D4F30">
                      <w:rPr>
                        <w:rFonts w:ascii="Arial" w:hAnsi="Arial" w:cs="Arial"/>
                        <w:sz w:val="12"/>
                        <w:szCs w:val="12"/>
                      </w:rPr>
                      <w:t xml:space="preserve">Dirección de Comunicación </w:t>
                    </w:r>
                    <w:r w:rsidR="00FA716A">
                      <w:rPr>
                        <w:rFonts w:ascii="Arial" w:hAnsi="Arial" w:cs="Arial"/>
                        <w:sz w:val="12"/>
                        <w:szCs w:val="12"/>
                      </w:rPr>
                      <w:t>Externa</w:t>
                    </w:r>
                  </w:p>
                  <w:p w14:paraId="44E21206" w14:textId="4AAAA049" w:rsidR="001D4F30" w:rsidRPr="001D4F30" w:rsidRDefault="00000000" w:rsidP="001D4F30">
                    <w:pPr>
                      <w:spacing w:after="0" w:line="240" w:lineRule="auto"/>
                      <w:rPr>
                        <w:rFonts w:ascii="Arial" w:hAnsi="Arial" w:cs="Arial"/>
                        <w:sz w:val="12"/>
                        <w:szCs w:val="12"/>
                      </w:rPr>
                    </w:pPr>
                    <w:hyperlink r:id="rId3" w:history="1">
                      <w:r w:rsidR="001D4F30" w:rsidRPr="001D4F30">
                        <w:rPr>
                          <w:rStyle w:val="Hipervnculo"/>
                          <w:rFonts w:ascii="Arial" w:hAnsi="Arial" w:cs="Arial"/>
                          <w:sz w:val="12"/>
                          <w:szCs w:val="12"/>
                        </w:rPr>
                        <w:t>prensa@caixabank.com</w:t>
                      </w:r>
                    </w:hyperlink>
                  </w:p>
                  <w:p w14:paraId="6513B798" w14:textId="319F4329" w:rsidR="001D4F30" w:rsidRPr="001D4F30" w:rsidRDefault="001D4F30" w:rsidP="001D4F30">
                    <w:pPr>
                      <w:spacing w:after="0" w:line="240" w:lineRule="auto"/>
                      <w:rPr>
                        <w:rFonts w:ascii="Arial" w:hAnsi="Arial" w:cs="Arial"/>
                        <w:sz w:val="12"/>
                        <w:szCs w:val="12"/>
                      </w:rPr>
                    </w:pPr>
                    <w:r w:rsidRPr="001D4F30">
                      <w:rPr>
                        <w:rFonts w:ascii="Arial" w:hAnsi="Arial" w:cs="Arial"/>
                        <w:sz w:val="12"/>
                        <w:szCs w:val="12"/>
                      </w:rPr>
                      <w:t>www.caixabank.com/comunicacion</w:t>
                    </w:r>
                  </w:p>
                </w:txbxContent>
              </v:textbox>
              <w10:wrap type="square"/>
            </v:shape>
          </w:pict>
        </mc:Fallback>
      </mc:AlternateContent>
    </w:r>
    <w:r w:rsidR="00B60236">
      <w:rPr>
        <w:noProof/>
      </w:rPr>
      <mc:AlternateContent>
        <mc:Choice Requires="wps">
          <w:drawing>
            <wp:anchor distT="0" distB="0" distL="114300" distR="114300" simplePos="0" relativeHeight="251665408" behindDoc="0" locked="0" layoutInCell="1" allowOverlap="1" wp14:anchorId="3E7D3522" wp14:editId="0854837B">
              <wp:simplePos x="0" y="0"/>
              <wp:positionH relativeFrom="page">
                <wp:align>center</wp:align>
              </wp:positionH>
              <wp:positionV relativeFrom="paragraph">
                <wp:posOffset>-560070</wp:posOffset>
              </wp:positionV>
              <wp:extent cx="6336000" cy="0"/>
              <wp:effectExtent l="0" t="0" r="0" b="0"/>
              <wp:wrapSquare wrapText="bothSides"/>
              <wp:docPr id="12" name="Conector recto 12"/>
              <wp:cNvGraphicFramePr/>
              <a:graphic xmlns:a="http://schemas.openxmlformats.org/drawingml/2006/main">
                <a:graphicData uri="http://schemas.microsoft.com/office/word/2010/wordprocessingShape">
                  <wps:wsp>
                    <wps:cNvCnPr/>
                    <wps:spPr>
                      <a:xfrm>
                        <a:off x="0" y="0"/>
                        <a:ext cx="633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61880F" id="Conector recto 12" o:spid="_x0000_s1026" style="position:absolute;z-index:25166540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44.1pt" to="498.9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" strokecolor="black [3200]" strokeweight=".5pt">
              <v:stroke joinstyle="miter"/>
              <w10:wrap type="square" anchorx="page"/>
            </v:line>
          </w:pict>
        </mc:Fallback>
      </mc:AlternateContent>
    </w:r>
    <w:sdt>
      <w:sdtPr>
        <w:id w:val="-1999643176"/>
        <w:docPartObj>
          <w:docPartGallery w:val="Page Numbers (Bottom of Page)"/>
          <w:docPartUnique/>
        </w:docPartObj>
      </w:sdtPr>
      <w:sdtEndPr>
        <w:rPr>
          <w:rFonts w:ascii="Arial" w:hAnsi="Arial" w:cs="Arial"/>
          <w:sz w:val="16"/>
          <w:szCs w:val="16"/>
        </w:rPr>
      </w:sdtEndPr>
      <w:sdtContent>
        <w:r w:rsidR="008F0D64" w:rsidRPr="00B60236">
          <w:rPr>
            <w:rFonts w:ascii="Arial" w:hAnsi="Arial" w:cs="Arial"/>
            <w:sz w:val="16"/>
            <w:szCs w:val="16"/>
          </w:rPr>
          <w:fldChar w:fldCharType="begin"/>
        </w:r>
        <w:r w:rsidR="008F0D64" w:rsidRPr="00B60236">
          <w:rPr>
            <w:rFonts w:ascii="Arial" w:hAnsi="Arial" w:cs="Arial"/>
            <w:sz w:val="16"/>
            <w:szCs w:val="16"/>
          </w:rPr>
          <w:instrText>PAGE   \* MERGEFORMAT</w:instrText>
        </w:r>
        <w:r w:rsidR="008F0D64" w:rsidRPr="00B60236">
          <w:rPr>
            <w:rFonts w:ascii="Arial" w:hAnsi="Arial" w:cs="Arial"/>
            <w:sz w:val="16"/>
            <w:szCs w:val="16"/>
          </w:rPr>
          <w:fldChar w:fldCharType="separate"/>
        </w:r>
        <w:r w:rsidR="008F0D64" w:rsidRPr="00B60236">
          <w:rPr>
            <w:rFonts w:ascii="Arial" w:hAnsi="Arial" w:cs="Arial"/>
            <w:sz w:val="16"/>
            <w:szCs w:val="16"/>
          </w:rPr>
          <w:t>2</w:t>
        </w:r>
        <w:r w:rsidR="008F0D64" w:rsidRPr="00B60236">
          <w:rPr>
            <w:rFonts w:ascii="Arial" w:hAnsi="Arial" w:cs="Arial"/>
            <w:sz w:val="16"/>
            <w:szCs w:val="16"/>
          </w:rPr>
          <w:fldChar w:fldCharType="end"/>
        </w:r>
      </w:sdtContent>
    </w:sdt>
  </w:p>
  <w:p w14:paraId="5C56A361" w14:textId="46FB7BCE" w:rsidR="00D040E1" w:rsidRDefault="00D040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98073" w14:textId="77777777" w:rsidR="00DB23C7" w:rsidRDefault="00DB23C7" w:rsidP="001E4FCE">
      <w:pPr>
        <w:spacing w:after="0" w:line="240" w:lineRule="auto"/>
      </w:pPr>
      <w:r>
        <w:separator/>
      </w:r>
    </w:p>
  </w:footnote>
  <w:footnote w:type="continuationSeparator" w:id="0">
    <w:p w14:paraId="608243D2" w14:textId="77777777" w:rsidR="00DB23C7" w:rsidRDefault="00DB23C7" w:rsidP="001E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BF40" w14:textId="04075842" w:rsidR="001E4FCE" w:rsidRDefault="00B60236">
    <w:pPr>
      <w:pStyle w:val="Encabezado"/>
    </w:pPr>
    <w:r>
      <w:rPr>
        <w:noProof/>
      </w:rPr>
      <mc:AlternateContent>
        <mc:Choice Requires="wps">
          <w:drawing>
            <wp:anchor distT="0" distB="0" distL="114300" distR="114300" simplePos="0" relativeHeight="251660288" behindDoc="0" locked="0" layoutInCell="1" allowOverlap="1" wp14:anchorId="118660B0" wp14:editId="2E03C975">
              <wp:simplePos x="0" y="0"/>
              <wp:positionH relativeFrom="margin">
                <wp:align>center</wp:align>
              </wp:positionH>
              <wp:positionV relativeFrom="paragraph">
                <wp:posOffset>527685</wp:posOffset>
              </wp:positionV>
              <wp:extent cx="6286500" cy="177800"/>
              <wp:effectExtent l="0" t="0" r="19050" b="12700"/>
              <wp:wrapNone/>
              <wp:docPr id="1" name="Rectángulo 1"/>
              <wp:cNvGraphicFramePr/>
              <a:graphic xmlns:a="http://schemas.openxmlformats.org/drawingml/2006/main">
                <a:graphicData uri="http://schemas.microsoft.com/office/word/2010/wordprocessingShape">
                  <wps:wsp>
                    <wps:cNvSpPr/>
                    <wps:spPr>
                      <a:xfrm>
                        <a:off x="0" y="0"/>
                        <a:ext cx="6286500" cy="177800"/>
                      </a:xfrm>
                      <a:prstGeom prst="rect">
                        <a:avLst/>
                      </a:prstGeom>
                      <a:solidFill>
                        <a:srgbClr val="DBDEDD"/>
                      </a:solidFill>
                      <a:ln>
                        <a:solidFill>
                          <a:srgbClr val="DBDED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9C86F" id="Rectángulo 1" o:spid="_x0000_s1026" style="position:absolute;margin-left:0;margin-top:41.55pt;width:495pt;height:1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" fillcolor="#dbdedd" strokecolor="#dbdedd" strokeweight="1pt">
              <w10:wrap anchorx="margin"/>
            </v:rect>
          </w:pict>
        </mc:Fallback>
      </mc:AlternateContent>
    </w:r>
    <w:r w:rsidR="001F5497">
      <w:rPr>
        <w:noProof/>
      </w:rPr>
      <w:drawing>
        <wp:anchor distT="0" distB="0" distL="114300" distR="114300" simplePos="0" relativeHeight="251661312" behindDoc="0" locked="0" layoutInCell="1" allowOverlap="1" wp14:anchorId="41E385E5" wp14:editId="1A479489">
          <wp:simplePos x="0" y="0"/>
          <wp:positionH relativeFrom="column">
            <wp:posOffset>-438785</wp:posOffset>
          </wp:positionH>
          <wp:positionV relativeFrom="paragraph">
            <wp:posOffset>46355</wp:posOffset>
          </wp:positionV>
          <wp:extent cx="1625600" cy="335280"/>
          <wp:effectExtent l="0" t="0" r="0" b="7620"/>
          <wp:wrapSquare wrapText="bothSides"/>
          <wp:docPr id="6" name="Imagen 6" descr="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bujo con letr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625600" cy="335280"/>
                  </a:xfrm>
                  <a:prstGeom prst="rect">
                    <a:avLst/>
                  </a:prstGeom>
                </pic:spPr>
              </pic:pic>
            </a:graphicData>
          </a:graphic>
          <wp14:sizeRelH relativeFrom="margin">
            <wp14:pctWidth>0</wp14:pctWidth>
          </wp14:sizeRelH>
          <wp14:sizeRelV relativeFrom="margin">
            <wp14:pctHeight>0</wp14:pctHeight>
          </wp14:sizeRelV>
        </wp:anchor>
      </w:drawing>
    </w:r>
    <w:r w:rsidR="001F5497">
      <w:rPr>
        <w:noProof/>
      </w:rPr>
      <mc:AlternateContent>
        <mc:Choice Requires="wps">
          <w:drawing>
            <wp:anchor distT="45720" distB="45720" distL="114300" distR="114300" simplePos="0" relativeHeight="251659264" behindDoc="0" locked="0" layoutInCell="1" allowOverlap="1" wp14:anchorId="1F130C33" wp14:editId="4E73B70C">
              <wp:simplePos x="0" y="0"/>
              <wp:positionH relativeFrom="column">
                <wp:posOffset>3891915</wp:posOffset>
              </wp:positionH>
              <wp:positionV relativeFrom="paragraph">
                <wp:posOffset>89535</wp:posOffset>
              </wp:positionV>
              <wp:extent cx="2025650" cy="342900"/>
              <wp:effectExtent l="0" t="0" r="1270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342900"/>
                      </a:xfrm>
                      <a:prstGeom prst="rect">
                        <a:avLst/>
                      </a:prstGeom>
                      <a:solidFill>
                        <a:srgbClr val="FFFFFF"/>
                      </a:solidFill>
                      <a:ln w="9525">
                        <a:solidFill>
                          <a:schemeClr val="bg1"/>
                        </a:solidFill>
                        <a:miter lim="800000"/>
                        <a:headEnd/>
                        <a:tailEnd/>
                      </a:ln>
                    </wps:spPr>
                    <wps:txbx>
                      <w:txbxContent>
                        <w:p w14:paraId="38CB806D" w14:textId="7FAF32F5" w:rsidR="001E4FCE" w:rsidRPr="000D0614" w:rsidRDefault="001E4FCE">
                          <w:pPr>
                            <w:rPr>
                              <w:rFonts w:ascii="Arial" w:hAnsi="Arial" w:cs="Arial"/>
                              <w:b/>
                              <w:bCs/>
                              <w:i/>
                              <w:iCs/>
                              <w:color w:val="595959"/>
                              <w:sz w:val="32"/>
                              <w:szCs w:val="32"/>
                            </w:rPr>
                          </w:pPr>
                          <w:r w:rsidRPr="000D0614">
                            <w:rPr>
                              <w:rFonts w:ascii="Arial" w:hAnsi="Arial" w:cs="Arial"/>
                              <w:b/>
                              <w:bCs/>
                              <w:i/>
                              <w:iCs/>
                              <w:color w:val="595959"/>
                              <w:sz w:val="32"/>
                              <w:szCs w:val="32"/>
                            </w:rPr>
                            <w:t>NOTA DE PRENSA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130C33" id="_x0000_t202" coordsize="21600,21600" o:spt="202" path="m,l,21600r21600,l21600,xe">
              <v:stroke joinstyle="miter"/>
              <v:path gradientshapeok="t" o:connecttype="rect"/>
            </v:shapetype>
            <v:shape id="Cuadro de texto 2" o:spid="_x0000_s1026" type="#_x0000_t202" style="position:absolute;margin-left:306.45pt;margin-top:7.05pt;width:159.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" strokecolor="white [3212]">
              <v:textbox>
                <w:txbxContent>
                  <w:p w14:paraId="38CB806D" w14:textId="7FAF32F5" w:rsidR="001E4FCE" w:rsidRPr="000D0614" w:rsidRDefault="001E4FCE">
                    <w:pPr>
                      <w:rPr>
                        <w:rFonts w:ascii="Arial" w:hAnsi="Arial" w:cs="Arial"/>
                        <w:b/>
                        <w:bCs/>
                        <w:i/>
                        <w:iCs/>
                        <w:color w:val="595959"/>
                        <w:sz w:val="32"/>
                        <w:szCs w:val="32"/>
                      </w:rPr>
                    </w:pPr>
                    <w:r w:rsidRPr="000D0614">
                      <w:rPr>
                        <w:rFonts w:ascii="Arial" w:hAnsi="Arial" w:cs="Arial"/>
                        <w:b/>
                        <w:bCs/>
                        <w:i/>
                        <w:iCs/>
                        <w:color w:val="595959"/>
                        <w:sz w:val="32"/>
                        <w:szCs w:val="32"/>
                      </w:rPr>
                      <w:t>NOTA DE PRENSA</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73691"/>
    <w:multiLevelType w:val="hybridMultilevel"/>
    <w:tmpl w:val="408A77F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6A145231"/>
    <w:multiLevelType w:val="hybridMultilevel"/>
    <w:tmpl w:val="B7F00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39507103">
    <w:abstractNumId w:val="1"/>
  </w:num>
  <w:num w:numId="2" w16cid:durableId="30987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3A"/>
    <w:rsid w:val="00051CF6"/>
    <w:rsid w:val="0006627E"/>
    <w:rsid w:val="0007372B"/>
    <w:rsid w:val="00085EFB"/>
    <w:rsid w:val="000906F9"/>
    <w:rsid w:val="000A1763"/>
    <w:rsid w:val="000D0614"/>
    <w:rsid w:val="000E073A"/>
    <w:rsid w:val="000F52A6"/>
    <w:rsid w:val="001131AA"/>
    <w:rsid w:val="00121934"/>
    <w:rsid w:val="00146639"/>
    <w:rsid w:val="00150104"/>
    <w:rsid w:val="001513A9"/>
    <w:rsid w:val="00154307"/>
    <w:rsid w:val="001612AA"/>
    <w:rsid w:val="00180245"/>
    <w:rsid w:val="001A750A"/>
    <w:rsid w:val="001C0D47"/>
    <w:rsid w:val="001D4F30"/>
    <w:rsid w:val="001D7677"/>
    <w:rsid w:val="001E019E"/>
    <w:rsid w:val="001E3DBF"/>
    <w:rsid w:val="001E4FCE"/>
    <w:rsid w:val="001F5497"/>
    <w:rsid w:val="001F7E24"/>
    <w:rsid w:val="002550F3"/>
    <w:rsid w:val="00261764"/>
    <w:rsid w:val="00266737"/>
    <w:rsid w:val="00271BE4"/>
    <w:rsid w:val="002F01A1"/>
    <w:rsid w:val="00333AA9"/>
    <w:rsid w:val="00350058"/>
    <w:rsid w:val="00377CE9"/>
    <w:rsid w:val="00385B79"/>
    <w:rsid w:val="003B2E74"/>
    <w:rsid w:val="003C2503"/>
    <w:rsid w:val="003C2C20"/>
    <w:rsid w:val="003F6DFD"/>
    <w:rsid w:val="004725AC"/>
    <w:rsid w:val="00481FEA"/>
    <w:rsid w:val="00493B95"/>
    <w:rsid w:val="004B58D5"/>
    <w:rsid w:val="005572F6"/>
    <w:rsid w:val="005C5758"/>
    <w:rsid w:val="005D1B0F"/>
    <w:rsid w:val="005F0634"/>
    <w:rsid w:val="005F6FD3"/>
    <w:rsid w:val="00601423"/>
    <w:rsid w:val="00655FF1"/>
    <w:rsid w:val="00672CE4"/>
    <w:rsid w:val="006C45A5"/>
    <w:rsid w:val="006D4F23"/>
    <w:rsid w:val="007051BA"/>
    <w:rsid w:val="00764832"/>
    <w:rsid w:val="007826E8"/>
    <w:rsid w:val="007E3120"/>
    <w:rsid w:val="007F0E45"/>
    <w:rsid w:val="007F4326"/>
    <w:rsid w:val="00815362"/>
    <w:rsid w:val="0085259B"/>
    <w:rsid w:val="008E37C5"/>
    <w:rsid w:val="008F0D64"/>
    <w:rsid w:val="009059A0"/>
    <w:rsid w:val="00973980"/>
    <w:rsid w:val="00977E51"/>
    <w:rsid w:val="009A32BA"/>
    <w:rsid w:val="009C2F8E"/>
    <w:rsid w:val="009F22CB"/>
    <w:rsid w:val="00A3140A"/>
    <w:rsid w:val="00A5210E"/>
    <w:rsid w:val="00B038C5"/>
    <w:rsid w:val="00B12883"/>
    <w:rsid w:val="00B14222"/>
    <w:rsid w:val="00B15BE4"/>
    <w:rsid w:val="00B27E6F"/>
    <w:rsid w:val="00B32649"/>
    <w:rsid w:val="00B60236"/>
    <w:rsid w:val="00B850F9"/>
    <w:rsid w:val="00BB6A1C"/>
    <w:rsid w:val="00C37775"/>
    <w:rsid w:val="00C4617A"/>
    <w:rsid w:val="00C95CD3"/>
    <w:rsid w:val="00CC1975"/>
    <w:rsid w:val="00D01642"/>
    <w:rsid w:val="00D040E1"/>
    <w:rsid w:val="00D14A5F"/>
    <w:rsid w:val="00D36A29"/>
    <w:rsid w:val="00D94030"/>
    <w:rsid w:val="00DA0828"/>
    <w:rsid w:val="00DB23C7"/>
    <w:rsid w:val="00DE5154"/>
    <w:rsid w:val="00E101FD"/>
    <w:rsid w:val="00E409FA"/>
    <w:rsid w:val="00E4555F"/>
    <w:rsid w:val="00E6220D"/>
    <w:rsid w:val="00E95E9D"/>
    <w:rsid w:val="00EA01FF"/>
    <w:rsid w:val="00FA0C9F"/>
    <w:rsid w:val="00FA4564"/>
    <w:rsid w:val="00FA716A"/>
    <w:rsid w:val="00FC7D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EFEDC"/>
  <w15:chartTrackingRefBased/>
  <w15:docId w15:val="{2693533F-CBAE-4A97-ABD5-E6BFFA7A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2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4FCE"/>
    <w:pPr>
      <w:ind w:left="720"/>
      <w:contextualSpacing/>
    </w:pPr>
  </w:style>
  <w:style w:type="paragraph" w:styleId="Encabezado">
    <w:name w:val="header"/>
    <w:basedOn w:val="Normal"/>
    <w:link w:val="EncabezadoCar"/>
    <w:uiPriority w:val="99"/>
    <w:unhideWhenUsed/>
    <w:rsid w:val="001E4F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4FCE"/>
  </w:style>
  <w:style w:type="paragraph" w:styleId="Piedepgina">
    <w:name w:val="footer"/>
    <w:basedOn w:val="Normal"/>
    <w:link w:val="PiedepginaCar"/>
    <w:uiPriority w:val="99"/>
    <w:unhideWhenUsed/>
    <w:rsid w:val="001E4F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4FCE"/>
  </w:style>
  <w:style w:type="character" w:styleId="Hipervnculo">
    <w:name w:val="Hyperlink"/>
    <w:basedOn w:val="Fuentedeprrafopredeter"/>
    <w:uiPriority w:val="99"/>
    <w:unhideWhenUsed/>
    <w:rsid w:val="00D040E1"/>
    <w:rPr>
      <w:color w:val="0563C1" w:themeColor="hyperlink"/>
      <w:u w:val="single"/>
    </w:rPr>
  </w:style>
  <w:style w:type="character" w:styleId="Mencinsinresolver">
    <w:name w:val="Unresolved Mention"/>
    <w:basedOn w:val="Fuentedeprrafopredeter"/>
    <w:uiPriority w:val="99"/>
    <w:semiHidden/>
    <w:unhideWhenUsed/>
    <w:rsid w:val="00D040E1"/>
    <w:rPr>
      <w:color w:val="605E5C"/>
      <w:shd w:val="clear" w:color="auto" w:fill="E1DFDD"/>
    </w:rPr>
  </w:style>
  <w:style w:type="paragraph" w:customStyle="1" w:styleId="Prrafobsico">
    <w:name w:val="[Párrafo básico]"/>
    <w:basedOn w:val="Normal"/>
    <w:uiPriority w:val="99"/>
    <w:rsid w:val="000F52A6"/>
    <w:pPr>
      <w:widowControl w:val="0"/>
      <w:autoSpaceDE w:val="0"/>
      <w:autoSpaceDN w:val="0"/>
      <w:adjustRightInd w:val="0"/>
      <w:spacing w:after="0" w:line="288" w:lineRule="auto"/>
    </w:pPr>
    <w:rPr>
      <w:rFonts w:ascii="MinionPro-Regular" w:eastAsiaTheme="minorEastAsia" w:hAnsi="MinionPro-Regular" w:cs="MinionPro-Regular"/>
      <w:color w:val="000000"/>
      <w:sz w:val="24"/>
      <w:szCs w:val="24"/>
      <w:lang w:val="es-ES_tradnl" w:eastAsia="es-ES"/>
    </w:rPr>
  </w:style>
  <w:style w:type="paragraph" w:styleId="Revisin">
    <w:name w:val="Revision"/>
    <w:hidden/>
    <w:uiPriority w:val="99"/>
    <w:semiHidden/>
    <w:rsid w:val="001219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104007">
      <w:bodyDiv w:val="1"/>
      <w:marLeft w:val="0"/>
      <w:marRight w:val="0"/>
      <w:marTop w:val="0"/>
      <w:marBottom w:val="0"/>
      <w:divBdr>
        <w:top w:val="none" w:sz="0" w:space="0" w:color="auto"/>
        <w:left w:val="none" w:sz="0" w:space="0" w:color="auto"/>
        <w:bottom w:val="none" w:sz="0" w:space="0" w:color="auto"/>
        <w:right w:val="none" w:sz="0" w:space="0" w:color="auto"/>
      </w:divBdr>
    </w:div>
    <w:div w:id="1178233456">
      <w:bodyDiv w:val="1"/>
      <w:marLeft w:val="0"/>
      <w:marRight w:val="0"/>
      <w:marTop w:val="0"/>
      <w:marBottom w:val="0"/>
      <w:divBdr>
        <w:top w:val="none" w:sz="0" w:space="0" w:color="auto"/>
        <w:left w:val="none" w:sz="0" w:space="0" w:color="auto"/>
        <w:bottom w:val="none" w:sz="0" w:space="0" w:color="auto"/>
        <w:right w:val="none" w:sz="0" w:space="0" w:color="auto"/>
      </w:divBdr>
    </w:div>
    <w:div w:id="191674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ensa@caixabank.com" TargetMode="External"/><Relationship Id="rId2" Type="http://schemas.openxmlformats.org/officeDocument/2006/relationships/hyperlink" Target="mailto:prensa@caixabank.com"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EFA71-1091-44DB-9F3B-72E37DC4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941</Words>
  <Characters>5179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Noelia Pino</dc:creator>
  <cp:keywords/>
  <dc:description/>
  <cp:lastModifiedBy>Marta Martínez</cp:lastModifiedBy>
  <cp:revision>3</cp:revision>
  <cp:lastPrinted>2025-01-16T14:08:00Z</cp:lastPrinted>
  <dcterms:created xsi:type="dcterms:W3CDTF">2025-01-22T12:46:00Z</dcterms:created>
  <dcterms:modified xsi:type="dcterms:W3CDTF">2025-01-22T13:50:00Z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c11c9e-624c-4a75-9f78-0989052ff6ea_Enabled">
    <vt:lpwstr>true</vt:lpwstr>
  </property>
  <property fmtid="{D5CDD505-2E9C-101B-9397-08002B2CF9AE}" pid="3" name="MSIP_Label_c2c11c9e-624c-4a75-9f78-0989052ff6ea_SetDate">
    <vt:lpwstr>2022-09-12T12:11:05Z</vt:lpwstr>
  </property>
  <property fmtid="{D5CDD505-2E9C-101B-9397-08002B2CF9AE}" pid="4" name="MSIP_Label_c2c11c9e-624c-4a75-9f78-0989052ff6ea_Method">
    <vt:lpwstr>Standard</vt:lpwstr>
  </property>
  <property fmtid="{D5CDD505-2E9C-101B-9397-08002B2CF9AE}" pid="5" name="MSIP_Label_c2c11c9e-624c-4a75-9f78-0989052ff6ea_Name">
    <vt:lpwstr>c2c11c9e-624c-4a75-9f78-0989052ff6ea</vt:lpwstr>
  </property>
  <property fmtid="{D5CDD505-2E9C-101B-9397-08002B2CF9AE}" pid="6" name="MSIP_Label_c2c11c9e-624c-4a75-9f78-0989052ff6ea_SiteId">
    <vt:lpwstr>5df31d35-3ba9-481e-a3c8-ff9be3ee783b</vt:lpwstr>
  </property>
  <property fmtid="{D5CDD505-2E9C-101B-9397-08002B2CF9AE}" pid="7" name="MSIP_Label_c2c11c9e-624c-4a75-9f78-0989052ff6ea_ActionId">
    <vt:lpwstr>f42509b9-c4b9-45ea-b9b5-7713a7ee1d42</vt:lpwstr>
  </property>
  <property fmtid="{D5CDD505-2E9C-101B-9397-08002B2CF9AE}" pid="8" name="MSIP_Label_c2c11c9e-624c-4a75-9f78-0989052ff6ea_ContentBits">
    <vt:lpwstr>0</vt:lpwstr>
  </property>
</Properties>
</file>