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80CD" w14:textId="77777777" w:rsidR="00892FD5" w:rsidRPr="00EC4D45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404040" w:themeColor="text1" w:themeTint="BF"/>
          <w:sz w:val="22"/>
          <w:szCs w:val="22"/>
          <w:lang w:val="ca-ES"/>
        </w:rPr>
      </w:pPr>
    </w:p>
    <w:p w14:paraId="6DBF1A6C" w14:textId="4D85EE6B" w:rsidR="00EC4D45" w:rsidRDefault="00BA1A7E" w:rsidP="00EC4D45">
      <w:pPr>
        <w:pStyle w:val="Predeterminado"/>
        <w:ind w:left="-142"/>
        <w:jc w:val="center"/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</w:pPr>
      <w:proofErr w:type="spellStart"/>
      <w:r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>MicroBank</w:t>
      </w:r>
      <w:proofErr w:type="spellEnd"/>
      <w:r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 xml:space="preserve"> </w:t>
      </w:r>
      <w:r w:rsidR="00C53A9E"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 xml:space="preserve">y la asociación Tierras de Libertad </w:t>
      </w:r>
      <w:r w:rsidR="00EC4D45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firma</w:t>
      </w:r>
      <w:r w:rsidR="000A7F78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n</w:t>
      </w:r>
      <w:r w:rsidR="00EC4D45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un convenio de colaboración </w:t>
      </w:r>
      <w:r w:rsidR="00EC4D45" w:rsidRPr="00146FE6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para incentivar el autoempleo y la actividad emprendedora</w:t>
      </w:r>
      <w:r w:rsidR="00EC4D45" w:rsidRPr="00612C8D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</w:t>
      </w:r>
    </w:p>
    <w:p w14:paraId="53A535FA" w14:textId="77777777" w:rsidR="00892FD5" w:rsidRPr="007B07FE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008DDC"/>
          <w:sz w:val="32"/>
          <w:szCs w:val="32"/>
          <w:lang w:val="es-ES"/>
        </w:rPr>
      </w:pPr>
    </w:p>
    <w:p w14:paraId="2594C184" w14:textId="77777777" w:rsidR="00892FD5" w:rsidRPr="007B07FE" w:rsidRDefault="00892FD5" w:rsidP="00892FD5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p w14:paraId="1410B8F0" w14:textId="3D012A0E" w:rsidR="00EC4D45" w:rsidRDefault="00EC4D45" w:rsidP="0018716C">
      <w:pPr>
        <w:pStyle w:val="Prrafodelista"/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b/>
          <w:i/>
          <w:iCs/>
          <w:color w:val="000000"/>
          <w:lang w:val="es-ES"/>
        </w:rPr>
      </w:pPr>
      <w:r w:rsidRPr="001363EA">
        <w:rPr>
          <w:rFonts w:ascii="Arial" w:hAnsi="Arial" w:cs="Arial"/>
          <w:b/>
          <w:i/>
          <w:iCs/>
          <w:color w:val="000000"/>
          <w:lang w:val="es-ES"/>
        </w:rPr>
        <w:t>El convenio firmado entre</w:t>
      </w:r>
      <w:r w:rsidR="00C23D2C">
        <w:rPr>
          <w:rFonts w:ascii="Arial" w:hAnsi="Arial" w:cs="Arial"/>
          <w:b/>
          <w:i/>
          <w:iCs/>
          <w:color w:val="000000"/>
          <w:lang w:val="es-ES"/>
        </w:rPr>
        <w:t xml:space="preserve"> </w:t>
      </w:r>
      <w:r w:rsidR="00A638B6">
        <w:rPr>
          <w:rFonts w:ascii="Arial" w:hAnsi="Arial" w:cs="Arial"/>
          <w:b/>
          <w:i/>
          <w:iCs/>
          <w:color w:val="000000"/>
          <w:lang w:val="es-ES"/>
        </w:rPr>
        <w:t>las dos entidades</w:t>
      </w:r>
      <w:r w:rsidRPr="001363EA">
        <w:rPr>
          <w:rFonts w:ascii="Arial" w:hAnsi="Arial" w:cs="Arial"/>
          <w:b/>
          <w:i/>
          <w:iCs/>
          <w:color w:val="000000"/>
          <w:lang w:val="es-ES"/>
        </w:rPr>
        <w:t xml:space="preserve"> favorecerá la igualdad de oportunidades a través de una línea de financiación que fomenta la creación de empleo y el emprendimiento de los colectivos con más dificultades.</w:t>
      </w:r>
    </w:p>
    <w:p w14:paraId="75EF7D2A" w14:textId="61E4F36F" w:rsidR="00892FD5" w:rsidRPr="00B3261B" w:rsidRDefault="00892FD5" w:rsidP="00EC4D45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lang w:val="es-ES"/>
        </w:rPr>
      </w:pPr>
    </w:p>
    <w:p w14:paraId="7FA1B19C" w14:textId="77777777" w:rsidR="00101BDD" w:rsidRPr="00B3261B" w:rsidRDefault="00101BDD" w:rsidP="00101BDD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p w14:paraId="7927A986" w14:textId="1169DA82" w:rsidR="008E1EA6" w:rsidRDefault="00BF0467" w:rsidP="00EC4D45">
      <w:pPr>
        <w:pStyle w:val="Prrafobsico"/>
        <w:suppressAutoHyphens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C53A9E">
        <w:rPr>
          <w:rFonts w:ascii="Arial" w:hAnsi="Arial" w:cs="Arial"/>
          <w:b/>
          <w:sz w:val="22"/>
          <w:szCs w:val="22"/>
        </w:rPr>
        <w:t>iudad Real</w:t>
      </w:r>
      <w:r w:rsidR="00EC4D45" w:rsidRPr="00EC4D45">
        <w:rPr>
          <w:rFonts w:ascii="Arial" w:hAnsi="Arial" w:cs="Arial"/>
          <w:b/>
          <w:sz w:val="22"/>
          <w:szCs w:val="22"/>
        </w:rPr>
        <w:t xml:space="preserve"> </w:t>
      </w:r>
      <w:r w:rsidR="007B07FE">
        <w:rPr>
          <w:rFonts w:ascii="Arial" w:hAnsi="Arial" w:cs="Arial"/>
          <w:b/>
          <w:sz w:val="22"/>
          <w:szCs w:val="22"/>
        </w:rPr>
        <w:t xml:space="preserve">20 </w:t>
      </w:r>
      <w:r w:rsidR="00085F67">
        <w:rPr>
          <w:rFonts w:ascii="Arial" w:hAnsi="Arial" w:cs="Arial"/>
          <w:b/>
          <w:sz w:val="22"/>
          <w:szCs w:val="22"/>
        </w:rPr>
        <w:t xml:space="preserve">de </w:t>
      </w:r>
      <w:r w:rsidR="00C53A9E">
        <w:rPr>
          <w:rFonts w:ascii="Arial" w:hAnsi="Arial" w:cs="Arial"/>
          <w:b/>
          <w:sz w:val="22"/>
          <w:szCs w:val="22"/>
        </w:rPr>
        <w:t>abril</w:t>
      </w:r>
      <w:r w:rsidR="00085F67">
        <w:rPr>
          <w:rFonts w:ascii="Arial" w:hAnsi="Arial" w:cs="Arial"/>
          <w:b/>
          <w:sz w:val="22"/>
          <w:szCs w:val="22"/>
        </w:rPr>
        <w:t xml:space="preserve"> </w:t>
      </w:r>
      <w:r w:rsidR="00DD6665">
        <w:rPr>
          <w:rFonts w:ascii="Arial" w:hAnsi="Arial" w:cs="Arial"/>
          <w:b/>
          <w:sz w:val="22"/>
          <w:szCs w:val="22"/>
        </w:rPr>
        <w:t>de 202</w:t>
      </w:r>
      <w:r w:rsidR="00085F67">
        <w:rPr>
          <w:rFonts w:ascii="Arial" w:hAnsi="Arial" w:cs="Arial"/>
          <w:b/>
          <w:sz w:val="22"/>
          <w:szCs w:val="22"/>
        </w:rPr>
        <w:t>4</w:t>
      </w:r>
    </w:p>
    <w:p w14:paraId="1E30B1DA" w14:textId="77777777" w:rsidR="009A11A4" w:rsidRDefault="009A11A4" w:rsidP="00EC4D45">
      <w:pPr>
        <w:pStyle w:val="Prrafobsico"/>
        <w:suppressAutoHyphens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</w:p>
    <w:p w14:paraId="2F1983E1" w14:textId="4CADF325" w:rsidR="00EC4D45" w:rsidRPr="00EC4D45" w:rsidRDefault="00C53A9E" w:rsidP="00EC4D45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El presidente de la Asociación de Desarrollo del Campo de Montiel y Campo de Calatrava Tierras de Libertad, Miguel Damián Ballesteros</w:t>
      </w:r>
      <w:r w:rsidR="00BF0467">
        <w:rPr>
          <w:rFonts w:ascii="Arial" w:hAnsi="Arial" w:cs="Arial"/>
          <w:sz w:val="22"/>
          <w:szCs w:val="22"/>
          <w:lang w:val="es-ES"/>
        </w:rPr>
        <w:t xml:space="preserve">, </w:t>
      </w:r>
      <w:r w:rsidR="00DD6665">
        <w:rPr>
          <w:rFonts w:ascii="Arial" w:hAnsi="Arial" w:cs="Arial"/>
          <w:sz w:val="22"/>
          <w:szCs w:val="22"/>
          <w:lang w:val="es-ES"/>
        </w:rPr>
        <w:t>y</w:t>
      </w:r>
      <w:r w:rsidR="0009352C">
        <w:rPr>
          <w:rFonts w:ascii="Arial" w:hAnsi="Arial" w:cs="Arial"/>
          <w:sz w:val="22"/>
          <w:szCs w:val="22"/>
          <w:lang w:val="es-ES"/>
        </w:rPr>
        <w:t xml:space="preserve"> </w:t>
      </w:r>
      <w:r w:rsidR="00085F67">
        <w:rPr>
          <w:rFonts w:ascii="Arial" w:hAnsi="Arial" w:cs="Arial"/>
          <w:color w:val="000000" w:themeColor="text1"/>
          <w:sz w:val="22"/>
          <w:szCs w:val="22"/>
          <w:lang w:val="es-ES"/>
        </w:rPr>
        <w:t>la directora general</w:t>
      </w:r>
      <w:r w:rsidR="00E346B1" w:rsidRPr="006728F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</w:t>
      </w:r>
      <w:proofErr w:type="spellStart"/>
      <w:r w:rsidR="00E346B1" w:rsidRPr="006728F9">
        <w:rPr>
          <w:rFonts w:ascii="Arial" w:hAnsi="Arial" w:cs="Arial"/>
          <w:color w:val="000000" w:themeColor="text1"/>
          <w:sz w:val="22"/>
          <w:szCs w:val="22"/>
          <w:lang w:val="es-ES"/>
        </w:rPr>
        <w:t>Microbank</w:t>
      </w:r>
      <w:proofErr w:type="spellEnd"/>
      <w:r w:rsidR="00E346B1" w:rsidRPr="006728F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</w:t>
      </w:r>
      <w:r w:rsidR="00085F67">
        <w:rPr>
          <w:rFonts w:ascii="Arial" w:hAnsi="Arial" w:cs="Arial"/>
          <w:color w:val="000000" w:themeColor="text1"/>
          <w:sz w:val="22"/>
          <w:szCs w:val="22"/>
          <w:lang w:val="es-ES"/>
        </w:rPr>
        <w:t>Cristina González</w:t>
      </w:r>
      <w:r w:rsidR="00DD6665" w:rsidRPr="006728F9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7C5F80">
        <w:rPr>
          <w:rFonts w:ascii="Arial" w:hAnsi="Arial" w:cs="Arial"/>
          <w:sz w:val="22"/>
          <w:szCs w:val="22"/>
          <w:lang w:val="es-ES"/>
        </w:rPr>
        <w:t xml:space="preserve"> </w:t>
      </w:r>
      <w:r w:rsidR="00EC4D45" w:rsidRPr="00EC4D45">
        <w:rPr>
          <w:rFonts w:ascii="Arial" w:hAnsi="Arial" w:cs="Arial"/>
          <w:sz w:val="22"/>
          <w:szCs w:val="22"/>
          <w:lang w:val="es-ES"/>
        </w:rPr>
        <w:t xml:space="preserve">han firmado un convenio de colaboración para facilitar la financiación de proyectos empresariales a través de microcréditos. </w:t>
      </w:r>
    </w:p>
    <w:p w14:paraId="00E52210" w14:textId="77777777" w:rsidR="00EC4D45" w:rsidRP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Con la firma de este acuerdo, se establece una línea de financiación de 1 millón de euros para potenciar el autoempleo e incentivar la actividad emprendedora, favoreciendo la igualdad de oportunidades entre hombres y mujeres, nuevos residentes, personas con discapacidad y con especial atención a los colectivos en situación de vulnerabilidad. En base a este convenio, se financiará la creación o ampliación de 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br/>
        <w:t>microempresas, negocios de autónomos y proyectos de autoempleo con el objetivo de contribuir al desarrollo del tejido productivo y al progreso social.</w:t>
      </w:r>
    </w:p>
    <w:p w14:paraId="6934B097" w14:textId="0C361790" w:rsidR="00EC4D45" w:rsidRP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Los beneficiarios serán profesionales autónomos y microempresas con menos de diez trabajadores y una facturación anual inferior a dos millones de euros. Los solicitantes podrán optar a microcréditos por un importe máximo de </w:t>
      </w:r>
      <w:r w:rsidR="00DD6665">
        <w:rPr>
          <w:rFonts w:ascii="Arial" w:eastAsia="SimSun" w:hAnsi="Arial" w:cs="Arial"/>
          <w:sz w:val="22"/>
          <w:szCs w:val="22"/>
          <w:lang w:val="es-ES_tradnl"/>
        </w:rPr>
        <w:t>30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.000 euros. Los proyectos </w:t>
      </w:r>
      <w:r w:rsidRPr="0016527C">
        <w:rPr>
          <w:rFonts w:ascii="Arial" w:eastAsia="SimSun" w:hAnsi="Arial" w:cs="Arial"/>
          <w:sz w:val="22"/>
          <w:szCs w:val="22"/>
          <w:lang w:val="es-ES_tradnl"/>
        </w:rPr>
        <w:t>deben tener un plan de empresa y el informe favorable de viabilidad elaborado por</w:t>
      </w:r>
      <w:r w:rsidR="008523E1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C53A9E">
        <w:rPr>
          <w:rFonts w:ascii="Arial" w:eastAsia="SimSun" w:hAnsi="Arial" w:cs="Arial"/>
          <w:sz w:val="22"/>
          <w:szCs w:val="22"/>
          <w:lang w:val="es-ES_tradnl"/>
        </w:rPr>
        <w:t xml:space="preserve">Tierras de Libertad. </w:t>
      </w:r>
    </w:p>
    <w:p w14:paraId="25677064" w14:textId="77777777" w:rsidR="00EC4D45" w:rsidRP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lastRenderedPageBreak/>
        <w:t xml:space="preserve">El criterio de concesión de microcréditos por parte de </w:t>
      </w:r>
      <w:proofErr w:type="spellStart"/>
      <w:r w:rsidRPr="00EC4D45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 atiende fundamentalmente a la confianza en la persona o el equipo que solicita el préstamo y la viabilidad del proyecto, pudiendo acceder personas carentes de garantías y avales.</w:t>
      </w:r>
    </w:p>
    <w:p w14:paraId="0C4F7683" w14:textId="73FFC672" w:rsid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En virtud de este convenio, la entidad se compromete a detectar las necesidades de financiación, con el fin de promover el autoempleo y el establecimiento, consolidación o ampliación de microempresas y negocios de autónomos y dirigir a las personas físicas o jurídicas asesoradas por la institución a </w:t>
      </w:r>
      <w:proofErr w:type="spellStart"/>
      <w:r w:rsidRPr="00EC4D45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 para que éste analice, y en su caso apruebe, las solicitudes de financiación.</w:t>
      </w:r>
    </w:p>
    <w:p w14:paraId="6347B70F" w14:textId="1AE8F0F7" w:rsidR="002965BC" w:rsidRDefault="00C53A9E" w:rsidP="009C47A5">
      <w:pPr>
        <w:spacing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>
        <w:rPr>
          <w:rFonts w:ascii="Arial" w:eastAsia="SimSun" w:hAnsi="Arial" w:cs="Arial"/>
          <w:sz w:val="22"/>
          <w:szCs w:val="22"/>
          <w:lang w:val="es-ES_tradnl"/>
        </w:rPr>
        <w:t xml:space="preserve">Tierras de Libertad tiene como objetivo propiciar, en el ámbito comarcal y territorial, un desarrollo rural, endógeno e integrado, sostenible y armónico. Para ello, impulsa iniciativas locales e innovadoras, tanto públicas como privadas, estableciendo cauces de diálogo y compromiso entre todos los organismos implicados en el desarrollo de la comarca. </w:t>
      </w:r>
      <w:r w:rsidR="006831A5">
        <w:rPr>
          <w:rFonts w:ascii="Arial" w:eastAsia="SimSun" w:hAnsi="Arial" w:cs="Arial"/>
          <w:sz w:val="22"/>
          <w:szCs w:val="22"/>
          <w:lang w:val="es-ES_tradnl"/>
        </w:rPr>
        <w:t>Además, p</w:t>
      </w:r>
      <w:r>
        <w:rPr>
          <w:rFonts w:ascii="Arial" w:eastAsia="SimSun" w:hAnsi="Arial" w:cs="Arial"/>
          <w:sz w:val="22"/>
          <w:szCs w:val="22"/>
          <w:lang w:val="es-ES_tradnl"/>
        </w:rPr>
        <w:t xml:space="preserve">articipa en los programas e iniciativas que sirvan para la creación de empleo, de empresas, de redistribución de la riqueza y del desarrollo rural integral de su comarca, además de promover y apoyar a las pymes.  </w:t>
      </w:r>
    </w:p>
    <w:p w14:paraId="5712E583" w14:textId="77777777" w:rsidR="00085F67" w:rsidRPr="009C47A5" w:rsidRDefault="00085F67" w:rsidP="009C47A5">
      <w:pPr>
        <w:spacing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</w:p>
    <w:p w14:paraId="1538657F" w14:textId="77777777" w:rsidR="00A701FD" w:rsidRDefault="00A701FD" w:rsidP="00A701FD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sz w:val="22"/>
          <w:szCs w:val="22"/>
          <w:lang w:val="es-ES_tradnl"/>
        </w:rPr>
        <w:t>MicroBank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, el banco social de CaixaBank, completa el compromiso de la entidad con una manera de hacer banca socialmente responsable y de generar con su actividad un impacto positivo en la sociedad.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MicroBank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tiene como misión contribuir al progreso y el bienestar de la sociedad facilitando financiación a aquellos colectivos y proyectos donde se genere un impacto social.</w:t>
      </w:r>
    </w:p>
    <w:p w14:paraId="0D7D469A" w14:textId="3EFFE3B6" w:rsidR="00013185" w:rsidRPr="00C62790" w:rsidRDefault="00E346B1" w:rsidP="00013185">
      <w:pPr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346B1">
        <w:rPr>
          <w:rFonts w:ascii="Arial" w:eastAsia="SimSun" w:hAnsi="Arial" w:cs="Arial"/>
          <w:sz w:val="22"/>
          <w:szCs w:val="22"/>
          <w:lang w:val="es-ES_tradnl"/>
        </w:rPr>
        <w:t xml:space="preserve">A lo largo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2023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, </w:t>
      </w:r>
      <w:proofErr w:type="spellStart"/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ha financiado en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 xml:space="preserve">Castilla-La Mancha 3.875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proyectos con impacto social por valor de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36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euros, de los cuales </w:t>
      </w:r>
      <w:r w:rsidR="00BF0467">
        <w:rPr>
          <w:rFonts w:ascii="Arial" w:hAnsi="Arial" w:cs="Arial"/>
          <w:noProof/>
          <w:sz w:val="22"/>
          <w:szCs w:val="22"/>
          <w:lang w:val="es-ES_tradnl"/>
        </w:rPr>
        <w:t xml:space="preserve">3.322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microcréditos por valor de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25,5</w:t>
      </w:r>
      <w:r w:rsidR="00CC47D7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millones de euros se destinaron a afrontar necesidades puntuales de familias y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 xml:space="preserve">419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por un importe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5,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5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euros se concedieron para apoyar a emprendedores y microempresas. Las líneas específicas por sectores con impacto social consiguieron materializar en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Castilla-La Mancha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1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34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proyectos de economía social, educación, emprendimiento, innovación y salud por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5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en 2023.</w:t>
      </w:r>
    </w:p>
    <w:p w14:paraId="7C6BE2D0" w14:textId="77777777" w:rsidR="0070331F" w:rsidRDefault="0070331F" w:rsidP="0016527C">
      <w:pPr>
        <w:spacing w:after="160" w:line="360" w:lineRule="auto"/>
        <w:jc w:val="both"/>
        <w:rPr>
          <w:rFonts w:ascii="Arial" w:hAnsi="Arial" w:cs="Arial"/>
          <w:b/>
          <w:bCs/>
          <w:color w:val="262626"/>
          <w:lang w:val="es-ES_tradnl"/>
        </w:rPr>
      </w:pPr>
    </w:p>
    <w:p w14:paraId="2F26DE9A" w14:textId="5DC8D3A2" w:rsidR="0016527C" w:rsidRDefault="008C5FA3" w:rsidP="0016527C">
      <w:pPr>
        <w:spacing w:after="160" w:line="360" w:lineRule="auto"/>
        <w:jc w:val="both"/>
        <w:rPr>
          <w:rFonts w:ascii="Arial" w:hAnsi="Arial" w:cs="Arial"/>
          <w:b/>
          <w:bCs/>
          <w:color w:val="262626"/>
          <w:lang w:val="es-ES_tradnl"/>
        </w:rPr>
      </w:pPr>
      <w:r>
        <w:rPr>
          <w:rFonts w:ascii="Arial" w:hAnsi="Arial" w:cs="Arial"/>
          <w:b/>
          <w:bCs/>
          <w:color w:val="262626"/>
          <w:lang w:val="es-ES_tradnl"/>
        </w:rPr>
        <w:lastRenderedPageBreak/>
        <w:t>2</w:t>
      </w:r>
      <w:r w:rsidR="00FE041F">
        <w:rPr>
          <w:rFonts w:ascii="Arial" w:hAnsi="Arial" w:cs="Arial"/>
          <w:b/>
          <w:bCs/>
          <w:color w:val="262626"/>
          <w:lang w:val="es-ES_tradnl"/>
        </w:rPr>
        <w:t>7</w:t>
      </w:r>
      <w:r>
        <w:rPr>
          <w:rFonts w:ascii="Arial" w:hAnsi="Arial" w:cs="Arial"/>
          <w:b/>
          <w:bCs/>
          <w:color w:val="262626"/>
          <w:lang w:val="es-ES_tradnl"/>
        </w:rPr>
        <w:t>0</w:t>
      </w:r>
      <w:r w:rsidR="0016527C">
        <w:rPr>
          <w:rFonts w:ascii="Arial" w:hAnsi="Arial" w:cs="Arial"/>
          <w:b/>
          <w:bCs/>
          <w:color w:val="262626"/>
          <w:lang w:val="es-ES_tradnl"/>
        </w:rPr>
        <w:t xml:space="preserve"> entidades </w:t>
      </w:r>
      <w:r w:rsidR="00A701FD">
        <w:rPr>
          <w:rFonts w:ascii="Arial" w:hAnsi="Arial" w:cs="Arial"/>
          <w:b/>
          <w:bCs/>
          <w:color w:val="262626"/>
          <w:lang w:val="es-ES_tradnl"/>
        </w:rPr>
        <w:t>colaboradoras activas</w:t>
      </w:r>
    </w:p>
    <w:p w14:paraId="118C9791" w14:textId="5207C5AA" w:rsidR="009A11A4" w:rsidRPr="007B07FE" w:rsidRDefault="0016527C" w:rsidP="0016527C">
      <w:pPr>
        <w:spacing w:after="160" w:line="360" w:lineRule="auto"/>
        <w:jc w:val="both"/>
        <w:rPr>
          <w:rFonts w:asciiTheme="majorHAnsi" w:hAnsiTheme="majorHAnsi" w:cstheme="majorHAnsi"/>
          <w:noProof/>
          <w:sz w:val="16"/>
          <w:szCs w:val="16"/>
          <w:lang w:val="es-ES"/>
        </w:rPr>
      </w:pPr>
      <w:r w:rsidRPr="0016527C">
        <w:rPr>
          <w:rFonts w:ascii="Arial" w:hAnsi="Arial" w:cs="Arial"/>
          <w:sz w:val="22"/>
          <w:szCs w:val="22"/>
          <w:lang w:val="es-ES_tradnl"/>
        </w:rPr>
        <w:t xml:space="preserve">En la concesión de los microcréditos, además de la </w:t>
      </w:r>
      <w:r w:rsidR="009843E7">
        <w:rPr>
          <w:rFonts w:ascii="Arial" w:hAnsi="Arial" w:cs="Arial"/>
          <w:sz w:val="22"/>
          <w:szCs w:val="22"/>
          <w:lang w:val="es-ES_tradnl"/>
        </w:rPr>
        <w:t>extensa red de</w:t>
      </w:r>
      <w:r w:rsidRPr="0016527C">
        <w:rPr>
          <w:rFonts w:ascii="Arial" w:hAnsi="Arial" w:cs="Arial"/>
          <w:sz w:val="22"/>
          <w:szCs w:val="22"/>
          <w:lang w:val="es-ES_tradnl"/>
        </w:rPr>
        <w:t xml:space="preserve"> oficinas de CaixaBank, colaboran entidades que aportan conocimiento de las personas destinatarias de los préstamos, además de asesorar y realizar un seguimiento de los proyectos. Actualmente, hay </w:t>
      </w:r>
      <w:r w:rsidR="00704FDD">
        <w:rPr>
          <w:rFonts w:ascii="Arial" w:hAnsi="Arial" w:cs="Arial"/>
          <w:sz w:val="22"/>
          <w:szCs w:val="22"/>
          <w:lang w:val="es-ES_tradnl"/>
        </w:rPr>
        <w:t>2</w:t>
      </w:r>
      <w:r w:rsidR="00FE041F">
        <w:rPr>
          <w:rFonts w:ascii="Arial" w:hAnsi="Arial" w:cs="Arial"/>
          <w:sz w:val="22"/>
          <w:szCs w:val="22"/>
          <w:lang w:val="es-ES_tradnl"/>
        </w:rPr>
        <w:t>7</w:t>
      </w:r>
      <w:r w:rsidR="00704FDD">
        <w:rPr>
          <w:rFonts w:ascii="Arial" w:hAnsi="Arial" w:cs="Arial"/>
          <w:sz w:val="22"/>
          <w:szCs w:val="22"/>
          <w:lang w:val="es-ES_tradnl"/>
        </w:rPr>
        <w:t>0</w:t>
      </w:r>
      <w:r w:rsidRPr="0016527C">
        <w:rPr>
          <w:rFonts w:ascii="Arial" w:hAnsi="Arial" w:cs="Arial"/>
          <w:sz w:val="22"/>
          <w:szCs w:val="22"/>
          <w:lang w:val="es-ES_tradnl"/>
        </w:rPr>
        <w:t xml:space="preserve"> entidades que actúan de manera activa por toda España. Las entidades colaboradoras son organizaciones de todo tipo con experiencia en acciones de asistencia económica y social dirigidas a potenciar la creación de microempresas, fomentar el autoempleo e incentivar la actividad emprendedora.</w:t>
      </w:r>
      <w:r w:rsidRPr="00C53A18">
        <w:rPr>
          <w:rFonts w:ascii="Calibri Light" w:hAnsi="Calibri Light" w:cs="Calibri Light"/>
          <w:sz w:val="22"/>
          <w:szCs w:val="22"/>
          <w:lang w:val="es-ES"/>
        </w:rPr>
        <w:t>   </w:t>
      </w:r>
      <w:r w:rsidR="00290978" w:rsidRPr="007B07FE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</w:t>
      </w:r>
      <w:r w:rsidR="008101F7" w:rsidRPr="007B07FE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90978" w:rsidRPr="007B07FE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  </w:t>
      </w:r>
      <w:r w:rsidR="009A11A4" w:rsidRPr="007B07FE"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es-ES"/>
        </w:rPr>
        <w:t xml:space="preserve">                                                                                                           </w:t>
      </w:r>
    </w:p>
    <w:p w14:paraId="2F1976E2" w14:textId="30FE90BB" w:rsidR="006E6E19" w:rsidRPr="007B07FE" w:rsidRDefault="009A11A4" w:rsidP="00185B34">
      <w:pPr>
        <w:pStyle w:val="Prrafobsico"/>
        <w:suppressAutoHyphens/>
        <w:spacing w:before="227" w:line="276" w:lineRule="auto"/>
        <w:ind w:left="-426"/>
        <w:jc w:val="both"/>
        <w:rPr>
          <w:noProof/>
          <w:szCs w:val="22"/>
          <w:lang w:val="es-ES"/>
        </w:rPr>
      </w:pPr>
      <w:r w:rsidRPr="007B07FE"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6E6E19" w:rsidRPr="007B07FE" w:rsidSect="008B2408">
      <w:headerReference w:type="default" r:id="rId8"/>
      <w:footerReference w:type="even" r:id="rId9"/>
      <w:footerReference w:type="default" r:id="rId10"/>
      <w:pgSz w:w="11900" w:h="16840"/>
      <w:pgMar w:top="2552" w:right="1701" w:bottom="2268" w:left="1701" w:header="85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2EA3" w14:textId="77777777" w:rsidR="00EA54A9" w:rsidRDefault="00EA54A9" w:rsidP="000360D2">
      <w:r>
        <w:separator/>
      </w:r>
    </w:p>
  </w:endnote>
  <w:endnote w:type="continuationSeparator" w:id="0">
    <w:p w14:paraId="3B0028A7" w14:textId="77777777" w:rsidR="00EA54A9" w:rsidRDefault="00EA54A9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E54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0BE1" w14:textId="77777777" w:rsidR="00B4497F" w:rsidRPr="00372D14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F27211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17E7774F" w:rsidR="00B4497F" w:rsidRDefault="00D76FE4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noProof/>
      </w:rPr>
      <w:drawing>
        <wp:anchor distT="0" distB="0" distL="114300" distR="114300" simplePos="0" relativeHeight="251760640" behindDoc="1" locked="0" layoutInCell="1" allowOverlap="1" wp14:anchorId="25D8C4BA" wp14:editId="07B4F74B">
          <wp:simplePos x="0" y="0"/>
          <wp:positionH relativeFrom="margin">
            <wp:posOffset>1061085</wp:posOffset>
          </wp:positionH>
          <wp:positionV relativeFrom="paragraph">
            <wp:posOffset>-756285</wp:posOffset>
          </wp:positionV>
          <wp:extent cx="4655329" cy="752475"/>
          <wp:effectExtent l="0" t="0" r="0" b="0"/>
          <wp:wrapNone/>
          <wp:docPr id="341661713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6171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3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2F7">
      <w:rPr>
        <w:rFonts w:ascii="Arial" w:hAnsi="Arial" w:cs="Arial"/>
        <w:noProof/>
        <w:color w:val="636463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87255D" wp14:editId="7E0C894E">
              <wp:simplePos x="0" y="0"/>
              <wp:positionH relativeFrom="column">
                <wp:posOffset>-489585</wp:posOffset>
              </wp:positionH>
              <wp:positionV relativeFrom="paragraph">
                <wp:posOffset>-546100</wp:posOffset>
              </wp:positionV>
              <wp:extent cx="2219325" cy="530860"/>
              <wp:effectExtent l="0" t="0" r="0" b="254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932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F3EDA" w14:textId="77777777" w:rsidR="00DD6665" w:rsidRPr="00FC62F4" w:rsidRDefault="00DD6665" w:rsidP="00DD6665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DD0A4A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Dirección de Comunicación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 Externa 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prensa@caixab</w:t>
                          </w: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ank.com</w:t>
                          </w:r>
                        </w:p>
                        <w:p w14:paraId="477AE439" w14:textId="77777777" w:rsidR="00DD6665" w:rsidRPr="0042506E" w:rsidRDefault="00DD6665" w:rsidP="00DD6665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www.caixabank.com/comunicacion</w:t>
                          </w:r>
                        </w:p>
                        <w:p w14:paraId="2A44D5BD" w14:textId="1E2F5511" w:rsidR="00BE06CC" w:rsidRPr="0042506E" w:rsidRDefault="00BE06CC" w:rsidP="00BE06C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C87255D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38.55pt;margin-top:-43pt;width:174.75pt;height:4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7LdAIAAFQFAAAOAAAAZHJzL2Uyb0RvYy54bWysVMlu2zAQvRfoPxC817KdpYkQOXAdpChg&#10;JEGdImeaImMhFIclx5bcr8+QkpemvaToRRrOvNmXq+u2NmyjfKjAFnw0GHKmrISyss8F//F4++mC&#10;s4DClsKAVQXfqsCvJx8/XDUuV2NYgSmVZ2TEhrxxBV8hujzLglypWoQBOGVJqMHXAunpn7PSi4as&#10;1yYbD4fnWQO+dB6kCoG4N52QT5J9rZXEe62DQmYKTrFh+vr0XcZvNrkS+bMXblXJPgzxD1HUorLk&#10;dG/qRqBga1/9YaqupIcAGgcS6gy0rqRKOVA2o+GbbBYr4VTKhYoT3L5M4f+ZlXebhXvwDNsv0FID&#10;UxLBzUG+BKpN1riQ95hY05AHQsdEW+3r+KcUGClSbbf7eqoWmSTmeDy6PBmfcSZJdnYyvDhPBc8O&#10;2s4H/KqgZpEouKd+pQjEZh4w+hf5DhKdWbitjEk9M/Y3BgE7jkpN77UPAScKt0ZFLWO/K82qMsUd&#10;GWnc1Mx4thE0KEJKZXEUhyPZJXREafL9HsUeH1W7qN6jvNdInsHiXrmuLPiuT3FLDmGXL7uQdYfv&#10;+xe6vGMJsF22lDi1JiYXOUsot9R/D91qBCdvK+rFXAR8EJ52gTpL+4339NEGmoJDT3G2Av/rb/yI&#10;pxElKWcN7VbBw8+18Ioz883S8F6OTk/jMqbH6dnnMT38sWR5LLHregbUlRFdEicTGfFodqT2UD/R&#10;GZhGryQSVpLvguOOnGG38XRGpJpOE4jWzwmc24WTu7GPk/bYPgnv+nFEGuQ72G2hyN9MZYeN/bEw&#10;XSPoKo3soap9/Wl10yD1ZybehuN3Qh2O4eQVAAD//wMAUEsDBBQABgAIAAAAIQCID64n3QAAAAoB&#10;AAAPAAAAZHJzL2Rvd25yZXYueG1sTI/LbsIwEEX3SP0Hayp1BzYRJZDGQVUrtlTQh8TOxEMSNR5H&#10;sSHp33e6Kqt5Xd05N9+MrhVX7EPjScN8pkAgld42VGn4eN9OVyBCNGRN6wk1/GCATXE3yU1m/UB7&#10;vB5iJdiEQmY01DF2mZShrNGZMPMdEt/Ovncm8thX0vZmYHPXykSppXSmIf5Qmw5faiy/Dxen4XN3&#10;Pn4t1Fv16h67wY9KkltLrR/ux+cnEBHH+C+GP3xGh4KZTv5CNohWwzRN5yzlZrXkUKxI0mQB4sQb&#10;rrLI5W2E4hcAAP//AwBQSwECLQAUAAYACAAAACEAtoM4kv4AAADhAQAAEwAAAAAAAAAAAAAAAAAA&#10;AAAAW0NvbnRlbnRfVHlwZXNdLnhtbFBLAQItABQABgAIAAAAIQA4/SH/1gAAAJQBAAALAAAAAAAA&#10;AAAAAAAAAC8BAABfcmVscy8ucmVsc1BLAQItABQABgAIAAAAIQCpoW7LdAIAAFQFAAAOAAAAAAAA&#10;AAAAAAAAAC4CAABkcnMvZTJvRG9jLnhtbFBLAQItABQABgAIAAAAIQCID64n3QAAAAoBAAAPAAAA&#10;AAAAAAAAAAAAAM4EAABkcnMvZG93bnJldi54bWxQSwUGAAAAAAQABADzAAAA2AUAAAAA&#10;" filled="f" stroked="f">
              <v:textbox>
                <w:txbxContent>
                  <w:p w14:paraId="18DF3EDA" w14:textId="77777777" w:rsidR="00DD6665" w:rsidRPr="00FC62F4" w:rsidRDefault="00DD6665" w:rsidP="00DD6665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DD0A4A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Dirección de Comunicación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 Externa 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prensa@caixab</w:t>
                    </w: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ank.com</w:t>
                    </w:r>
                  </w:p>
                  <w:p w14:paraId="477AE439" w14:textId="77777777" w:rsidR="00DD6665" w:rsidRPr="0042506E" w:rsidRDefault="00DD6665" w:rsidP="00DD6665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www.caixabank.com/comunicacion</w:t>
                    </w:r>
                  </w:p>
                  <w:p w14:paraId="2A44D5BD" w14:textId="1E2F5511" w:rsidR="00BE06CC" w:rsidRPr="0042506E" w:rsidRDefault="00BE06CC" w:rsidP="00BE06CC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B2408">
      <w:rPr>
        <w:noProof/>
        <w:lang w:val="es-ES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0BE6662" wp14:editId="6FB5E18C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F824845" id="Conector recto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34.8pt,745.5pt" to="460.2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ekCAIAAHgEAAAOAAAAZHJzL2Uyb0RvYy54bWysVF1v2yAUfZ+0/4B4X2xnalZZcfqQqnvp&#10;tmjtfgDFEKMBFwGNnX+/CyRO202aNO0Fm/t5zrnXXt9MRpOD8EGB7WizqCkRlkOv7L6jPx7vPlxT&#10;EiKzPdNgRUePItCbzft369G1YgkD6F54gkVsaEfX0SFG11ZV4IMwLCzACYtOCd6wiFe/r3rPRqxu&#10;dLWs61U1gu+dBy5CQOttcdJNri+l4PGblEFEojuK2GI+fT6f0llt1qzde+YGxU8w2D+gMExZbDqX&#10;umWRkWevfitlFPcQQMYFB1OBlIqLzAHZNPUbNg8DcyJzQXGCm2UK/68s/3rYeaJ6nB0llhkc0RYH&#10;xSN44tODNEmj0YUWQ7d25xNLPtkHdw/8Z0Bf9cqZLsGVsEl6k8KRJpmy5sdZczFFwtG4Wl6vrmoc&#10;DT/7KtaeE50P8bMAQ9JLR7WySQ7WssN9iKk1a88hyawtGTv6sfl0heWMQ1LB7nNCAK36O6V1CsvL&#10;JbbakwPDtYhTk2P0s/kCfbEhIsSUlwPNuEJvzNh4rpJhvGiAPm1TH5H374T0okt+i0ctCuTvQqL+&#10;qMSyIE2bfwHHOBc25hnkuhid0iRSmRPrvyee4i+o5uTCfSZTeL7uWnicO4ONc7JRFvyfuidNy3xk&#10;iT+tSSi8kwRP0B93/rw/uN5Zx9OnmL6fl/ecfvlhbH4BAAD//wMAUEsDBBQABgAIAAAAIQBzQ4yx&#10;4AAAAA0BAAAPAAAAZHJzL2Rvd25yZXYueG1sTI/NTsMwEITvSLyDtUjcWidVFZI0TlUhofBzgQLq&#10;1Y23SdR4HcVuG96e5YDguDOfZmeK9WR7ccbRd44UxPMIBFLtTEeNgo/3h1kKwgdNRveOUMEXeliX&#10;11eFzo270Buet6ERHEI+1wraEIZcSl+3aLWfuwGJvYMbrQ58jo00o75wuO3lIooSaXVH/KHVA963&#10;WB+3J6tgU9Hnq3y01fGQ+rvn4al6SeOdUrc302YFIuAU/mD4qc/VoeROe3ci40WvYJZkCaNsLLOY&#10;VzGSLaIliP2vJMtC/l9RfgMAAP//AwBQSwECLQAUAAYACAAAACEAtoM4kv4AAADhAQAAEwAAAAAA&#10;AAAAAAAAAAAAAAAAW0NvbnRlbnRfVHlwZXNdLnhtbFBLAQItABQABgAIAAAAIQA4/SH/1gAAAJQB&#10;AAALAAAAAAAAAAAAAAAAAC8BAABfcmVscy8ucmVsc1BLAQItABQABgAIAAAAIQCVq8ekCAIAAHgE&#10;AAAOAAAAAAAAAAAAAAAAAC4CAABkcnMvZTJvRG9jLnhtbFBLAQItABQABgAIAAAAIQBzQ4yx4AAA&#10;AA0BAAAPAAAAAAAAAAAAAAAAAGIEAABkcnMvZG93bnJldi54bWxQSwUGAAAAAAQABADzAAAAbwUA&#10;AAAA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  <w:r w:rsidR="003E2E97">
      <w:tab/>
    </w:r>
    <w:r w:rsidR="004719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596B" w14:textId="77777777" w:rsidR="00EA54A9" w:rsidRDefault="00EA54A9" w:rsidP="000360D2">
      <w:r>
        <w:separator/>
      </w:r>
    </w:p>
  </w:footnote>
  <w:footnote w:type="continuationSeparator" w:id="0">
    <w:p w14:paraId="5E00DDDA" w14:textId="77777777" w:rsidR="00EA54A9" w:rsidRDefault="00EA54A9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779" w14:textId="33A30BFD" w:rsidR="00792603" w:rsidRDefault="00C53A9E">
    <w:pPr>
      <w:pStyle w:val="Encabezado"/>
    </w:pPr>
    <w:r>
      <w:rPr>
        <w:noProof/>
      </w:rPr>
      <w:drawing>
        <wp:anchor distT="0" distB="0" distL="114300" distR="114300" simplePos="0" relativeHeight="251761664" behindDoc="0" locked="0" layoutInCell="1" allowOverlap="1" wp14:anchorId="110FBC3C" wp14:editId="43DA22AF">
          <wp:simplePos x="0" y="0"/>
          <wp:positionH relativeFrom="column">
            <wp:posOffset>4523618</wp:posOffset>
          </wp:positionH>
          <wp:positionV relativeFrom="paragraph">
            <wp:posOffset>-173041</wp:posOffset>
          </wp:positionV>
          <wp:extent cx="1216025" cy="621030"/>
          <wp:effectExtent l="0" t="0" r="3175" b="7620"/>
          <wp:wrapSquare wrapText="bothSides"/>
          <wp:docPr id="172229229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92299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02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467">
      <w:rPr>
        <w:noProof/>
      </w:rPr>
      <w:drawing>
        <wp:anchor distT="0" distB="0" distL="114300" distR="114300" simplePos="0" relativeHeight="251742208" behindDoc="1" locked="0" layoutInCell="1" allowOverlap="1" wp14:anchorId="7D62082E" wp14:editId="45C3DE33">
          <wp:simplePos x="0" y="0"/>
          <wp:positionH relativeFrom="column">
            <wp:posOffset>-446708</wp:posOffset>
          </wp:positionH>
          <wp:positionV relativeFrom="paragraph">
            <wp:posOffset>-4078</wp:posOffset>
          </wp:positionV>
          <wp:extent cx="1531620" cy="450850"/>
          <wp:effectExtent l="0" t="0" r="0" b="635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D45">
      <w:rPr>
        <w:noProof/>
        <w:lang w:val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5B9C5C" wp14:editId="4BE8BA2D">
              <wp:simplePos x="0" y="0"/>
              <wp:positionH relativeFrom="column">
                <wp:posOffset>3953510</wp:posOffset>
              </wp:positionH>
              <wp:positionV relativeFrom="paragraph">
                <wp:posOffset>630555</wp:posOffset>
              </wp:positionV>
              <wp:extent cx="1865630" cy="233680"/>
              <wp:effectExtent l="0" t="0" r="13970" b="20320"/>
              <wp:wrapThrough wrapText="bothSides">
                <wp:wrapPolygon edited="0">
                  <wp:start x="0" y="0"/>
                  <wp:lineTo x="0" y="21130"/>
                  <wp:lineTo x="21468" y="21130"/>
                  <wp:lineTo x="2146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4831BF77" w:rsidR="00BE06CC" w:rsidRPr="00C3559C" w:rsidRDefault="00C3559C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11.3pt;margin-top:49.65pt;width:146.9pt;height:18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AWYwIAADsFAAAOAAAAZHJzL2Uyb0RvYy54bWysVEtv2zAMvg/YfxB0X50HFhRGnCJLkWFA&#10;0BZLh54VWUqMyqIgsbGzXz9KtpOu26XDLjItfnzz0/ymrQ07Kh8qsAUfX404U1ZCWdl9wX88rj9d&#10;cxZQ2FIYsKrgJxX4zeLjh3njcjWBA5hSeUZObMgbV/ADosuzLMiDqkW4AqcsKTX4WiD9+n1WetGQ&#10;99pkk9FoljXgS+dBqhDo9rZT8kXyr7WSeK91UMhMwSk3TKdP5y6e2WIu8r0X7lDJPg3xD1nUorIU&#10;9OzqVqBgL776w1VdSQ8BNF5JqDPQupIq1UDVjEdvqtkehFOpFmpOcOc2hf/nVt4dt+7BM2y/QEsD&#10;TEUEtwH5HKg3WeNC3mNiT0MeCB0LbbWv45dKYGRIvT2d+6laZDJ6u559nk1JJUk3mU5n16nh2cXa&#10;+YBfFdQsCgX3NK+UgThuAsb4Ih8gMZiFdWVMmpmxv10QsLtRaei99SXhJOHJqGhl7HelWVWmvONF&#10;Wje1Mp4dBS2KkFJZHMflSH4JHVGaYr/HsMdH0y6r9xifLVJksHg2risLvptTZMkl7fJ5SFl3+H5+&#10;oas7tgDbXUtVRXEH5YkG76HjRHByXdEQNiLgg/BEApobERvv6dAGmoJDL3F2AP/zb/cRT7tJWs4a&#10;IlXBLbGeM/PN0s5G/g2CH4TdINiXegXU/DE9GE4mkQw8mkHUHuonYvsyxiCVsJIiFRwHcYUdsem1&#10;kGq5TCBimRO4sVsnh+2OC/XYPgnv+q1D2tc7GMgm8jfL12HjGCwsXxB0lTbz0sO+zcTQtC/9axKf&#10;gNf/CXV58xa/AAAA//8DAFBLAwQUAAYACAAAACEAFA9IKd4AAAAKAQAADwAAAGRycy9kb3ducmV2&#10;LnhtbEyPwU7DMBBE70j8g7VI3KjtFFlNiFMhBEcqtXDh5sTbJG1sR7HThr9nOcFxNU8zb8vt4gZ2&#10;wSn2wWuQKwEMfRNs71sNnx9vDxtgMRlvzRA8avjGCNvq9qY0hQ1Xv8fLIbWMSnwsjIYupbHgPDYd&#10;OhNXYURP2TFMziQ6p5bbyVyp3A08E0JxZ3pPC50Z8aXD5nyYnYbj++58ep334tSKDX7JCZda7rS+&#10;v1uen4AlXNIfDL/6pA4VOdVh9jayQYPKMkWohjxfAyMgl+oRWE3kWkngVcn/v1D9AAAA//8DAFBL&#10;AQItABQABgAIAAAAIQC2gziS/gAAAOEBAAATAAAAAAAAAAAAAAAAAAAAAABbQ29udGVudF9UeXBl&#10;c10ueG1sUEsBAi0AFAAGAAgAAAAhADj9If/WAAAAlAEAAAsAAAAAAAAAAAAAAAAALwEAAF9yZWxz&#10;Ly5yZWxzUEsBAi0AFAAGAAgAAAAhAJ0J0BZjAgAAOwUAAA4AAAAAAAAAAAAAAAAALgIAAGRycy9l&#10;Mm9Eb2MueG1sUEsBAi0AFAAGAAgAAAAhABQPSCneAAAACgEAAA8AAAAAAAAAAAAAAAAAvQQAAGRy&#10;cy9kb3ducmV2LnhtbFBLBQYAAAAABAAEAPMAAADIBQAAAAA=&#10;" filled="f" stroked="f">
              <v:textbox inset="0,0,0,0">
                <w:txbxContent>
                  <w:p w14:paraId="66EA9C4B" w14:textId="4831BF77" w:rsidR="00BE06CC" w:rsidRPr="00C3559C" w:rsidRDefault="00C3559C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PRENSA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08610412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9DB4C6C" id="Rectángulo 17" o:spid="_x0000_s1027" style="position:absolute;margin-left:-36.1pt;margin-top:36.6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J6fgIAAHUFAAAOAAAAZHJzL2Uyb0RvYy54bWysVN1P2zAQf5+0/8Hy+0jTlQERKeromCZV&#10;gAYTz65jt9Ecn3d2m3Z//c5OGiqGhDTtxfLd/e774/Jq1xi2VehrsCXPT0acKSuhqu2q5D8ebz6c&#10;c+aDsJUwYFXJ98rzq+n7d5etK9QY1mAqhYyMWF+0ruTrEFyRZV6uVSP8CThlSagBGxGIxFVWoWjJ&#10;emOy8Wj0KWsBK4cglffEnXdCPk32tVYy3GntVWCm5BRbSC+mdxnfbHopihUKt65lH4b4hygaUVty&#10;OpiaiyDYBuu/TDW1RPCgw4mEJgOta6lSDpRNPnqRzcNaOJVyoeJ4N5TJ/z+z8nb74O4xhu7dAuRP&#10;TxXJWueLQRIJ32N2GpuIpcDZLlVxP1RR7QKTxPw0npxPRlRsSbL87OJsdBrLnInioO3Qh68KGhY/&#10;JUfqUiqe2C586KAHSAoMTF3d1MYkAlfLa4NsK6ij88/zL/N5b90fw4yNYAtRrbPYcVSaid7Nc2bp&#10;F/ZGRS1jvyvN6opyyVNcaRrV4FVIqWzIe7cJHdU0uRoUP76t2OOjahfVoDx+W3nQSJ7BhkG5qS3g&#10;awbMELLu8H2jfZd3LEHYLXeUeMybihY5S6j298gQus3xTt7U1LSF8OFeIK0K9ZnWP9zRow20JYf+&#10;x9ka8Pdr/IinCSYpZy2tXsn9r41AxZn5Zmm2L/LJJO5qIianZ2Mi8FiyPJbYTXMNNAs5HRon0zfi&#10;gzl8NULzRFdiFr2SSFhJvksuAx6I69CdBLozUs1mCUb76URY2AcnD3MQh/Jx9yTQ9ZMbaOZv4bCm&#10;ongxwB02dsjCbBNA12m6n+vad4B2O+1Hf4fi8TimE+r5Wk7/AAAA//8DAFBLAwQUAAYACAAAACEA&#10;dk6zOd8AAAAKAQAADwAAAGRycy9kb3ducmV2LnhtbEyPQU/CQBCF7yb+h82YeDGw25KA1m6JYjx4&#10;tBLB29Id2obubNNdoPx7xxMeJ/Plve/ly9F14oRDaD1pSKYKBFLlbUu1hvXX++QRRIiGrOk8oYYL&#10;BlgWtze5yaw/0yeeylgLDqGQGQ1NjH0mZagadCZMfY/Ev70fnIl8DrW0gzlzuOtkqtRcOtMSNzSm&#10;x1WD1aE8Og0Hiq97Wq8Ix4/y4fvnrdyqzUXr+7vx5RlExDFeYfjTZ3Uo2Gnnj2SD6DRMFmnKqIbF&#10;bAaCgack4S07JlUyB1nk8v+E4hcAAP//AwBQSwECLQAUAAYACAAAACEAtoM4kv4AAADhAQAAEwAA&#10;AAAAAAAAAAAAAAAAAAAAW0NvbnRlbnRfVHlwZXNdLnhtbFBLAQItABQABgAIAAAAIQA4/SH/1gAA&#10;AJQBAAALAAAAAAAAAAAAAAAAAC8BAABfcmVscy8ucmVsc1BLAQItABQABgAIAAAAIQAMavJ6fgIA&#10;AHUFAAAOAAAAAAAAAAAAAAAAAC4CAABkcnMvZTJvRG9jLnhtbFBLAQItABQABgAIAAAAIQB2TrM5&#10;3wAAAAoBAAAPAAAAAAAAAAAAAAAAANgEAABkcnMvZG93bnJldi54bWxQSwUGAAAAAAQABADzAAAA&#10;5AUAAAAA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393E"/>
    <w:multiLevelType w:val="multilevel"/>
    <w:tmpl w:val="78A60D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20537">
    <w:abstractNumId w:val="0"/>
  </w:num>
  <w:num w:numId="2" w16cid:durableId="989407711">
    <w:abstractNumId w:val="2"/>
  </w:num>
  <w:num w:numId="3" w16cid:durableId="1572159829">
    <w:abstractNumId w:val="3"/>
  </w:num>
  <w:num w:numId="4" w16cid:durableId="42172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6A67"/>
    <w:rsid w:val="0001284E"/>
    <w:rsid w:val="00013185"/>
    <w:rsid w:val="00017CC1"/>
    <w:rsid w:val="000360D2"/>
    <w:rsid w:val="00045D42"/>
    <w:rsid w:val="00047A9B"/>
    <w:rsid w:val="00050025"/>
    <w:rsid w:val="00053626"/>
    <w:rsid w:val="00085F67"/>
    <w:rsid w:val="0009352C"/>
    <w:rsid w:val="00097733"/>
    <w:rsid w:val="000A071D"/>
    <w:rsid w:val="000A76B8"/>
    <w:rsid w:val="000A7F78"/>
    <w:rsid w:val="000B56B9"/>
    <w:rsid w:val="000B722D"/>
    <w:rsid w:val="000C335C"/>
    <w:rsid w:val="000C5A8A"/>
    <w:rsid w:val="00101BDD"/>
    <w:rsid w:val="001048EC"/>
    <w:rsid w:val="00114F0A"/>
    <w:rsid w:val="0011586D"/>
    <w:rsid w:val="0015354A"/>
    <w:rsid w:val="00157A06"/>
    <w:rsid w:val="00165094"/>
    <w:rsid w:val="0016527C"/>
    <w:rsid w:val="00185B34"/>
    <w:rsid w:val="00185E83"/>
    <w:rsid w:val="0018716C"/>
    <w:rsid w:val="0019644D"/>
    <w:rsid w:val="00196918"/>
    <w:rsid w:val="001A12C9"/>
    <w:rsid w:val="001A548C"/>
    <w:rsid w:val="001D53FE"/>
    <w:rsid w:val="001E1E80"/>
    <w:rsid w:val="002140BF"/>
    <w:rsid w:val="00214571"/>
    <w:rsid w:val="00217981"/>
    <w:rsid w:val="00227940"/>
    <w:rsid w:val="002364DA"/>
    <w:rsid w:val="00246C40"/>
    <w:rsid w:val="00267FF2"/>
    <w:rsid w:val="00275DF9"/>
    <w:rsid w:val="002868BE"/>
    <w:rsid w:val="0029003A"/>
    <w:rsid w:val="00290978"/>
    <w:rsid w:val="00291ECE"/>
    <w:rsid w:val="002965BC"/>
    <w:rsid w:val="002A07C0"/>
    <w:rsid w:val="002A1C88"/>
    <w:rsid w:val="002A22A8"/>
    <w:rsid w:val="002A4AE6"/>
    <w:rsid w:val="002B292E"/>
    <w:rsid w:val="002B4EA9"/>
    <w:rsid w:val="002C02D9"/>
    <w:rsid w:val="002D4006"/>
    <w:rsid w:val="002E2CAF"/>
    <w:rsid w:val="002F4959"/>
    <w:rsid w:val="00352F6A"/>
    <w:rsid w:val="00362D7D"/>
    <w:rsid w:val="00362E28"/>
    <w:rsid w:val="003656C6"/>
    <w:rsid w:val="003700D8"/>
    <w:rsid w:val="00370829"/>
    <w:rsid w:val="00372D14"/>
    <w:rsid w:val="003751C2"/>
    <w:rsid w:val="00376C43"/>
    <w:rsid w:val="0038527C"/>
    <w:rsid w:val="003A3A77"/>
    <w:rsid w:val="003C5BCF"/>
    <w:rsid w:val="003D4FAA"/>
    <w:rsid w:val="003E2E97"/>
    <w:rsid w:val="003F5280"/>
    <w:rsid w:val="00420468"/>
    <w:rsid w:val="004216F6"/>
    <w:rsid w:val="0042506E"/>
    <w:rsid w:val="00431A19"/>
    <w:rsid w:val="00434B95"/>
    <w:rsid w:val="00434CD8"/>
    <w:rsid w:val="00437261"/>
    <w:rsid w:val="00437D08"/>
    <w:rsid w:val="00445F9D"/>
    <w:rsid w:val="0045231F"/>
    <w:rsid w:val="00452CE8"/>
    <w:rsid w:val="0045774D"/>
    <w:rsid w:val="004648FD"/>
    <w:rsid w:val="00466028"/>
    <w:rsid w:val="004707EF"/>
    <w:rsid w:val="004719F6"/>
    <w:rsid w:val="00497F1C"/>
    <w:rsid w:val="004A6D61"/>
    <w:rsid w:val="004C066C"/>
    <w:rsid w:val="004C36F9"/>
    <w:rsid w:val="004D5441"/>
    <w:rsid w:val="004E0E4C"/>
    <w:rsid w:val="004F444E"/>
    <w:rsid w:val="005007E3"/>
    <w:rsid w:val="00505E03"/>
    <w:rsid w:val="00512A3B"/>
    <w:rsid w:val="00535CC5"/>
    <w:rsid w:val="005403B7"/>
    <w:rsid w:val="00547BE0"/>
    <w:rsid w:val="00550AEF"/>
    <w:rsid w:val="00556EC7"/>
    <w:rsid w:val="0056705D"/>
    <w:rsid w:val="00597C0C"/>
    <w:rsid w:val="005A041A"/>
    <w:rsid w:val="005B27D6"/>
    <w:rsid w:val="005D6244"/>
    <w:rsid w:val="005E7988"/>
    <w:rsid w:val="00610CBB"/>
    <w:rsid w:val="00612FD6"/>
    <w:rsid w:val="006232D3"/>
    <w:rsid w:val="00631993"/>
    <w:rsid w:val="00645841"/>
    <w:rsid w:val="00652083"/>
    <w:rsid w:val="006535D2"/>
    <w:rsid w:val="006728F9"/>
    <w:rsid w:val="006831A5"/>
    <w:rsid w:val="00695E8A"/>
    <w:rsid w:val="006A1AA4"/>
    <w:rsid w:val="006C0A08"/>
    <w:rsid w:val="006C4C86"/>
    <w:rsid w:val="006C650A"/>
    <w:rsid w:val="006D5686"/>
    <w:rsid w:val="006D6443"/>
    <w:rsid w:val="006E6E19"/>
    <w:rsid w:val="006F65F2"/>
    <w:rsid w:val="0070331F"/>
    <w:rsid w:val="00704FDD"/>
    <w:rsid w:val="0070724C"/>
    <w:rsid w:val="00711359"/>
    <w:rsid w:val="007333D4"/>
    <w:rsid w:val="007362C8"/>
    <w:rsid w:val="00771484"/>
    <w:rsid w:val="007755FE"/>
    <w:rsid w:val="00786C24"/>
    <w:rsid w:val="00787E72"/>
    <w:rsid w:val="007924BA"/>
    <w:rsid w:val="00792603"/>
    <w:rsid w:val="007B07FE"/>
    <w:rsid w:val="007B3DB9"/>
    <w:rsid w:val="007C018A"/>
    <w:rsid w:val="007C5F80"/>
    <w:rsid w:val="007D2310"/>
    <w:rsid w:val="007E39C2"/>
    <w:rsid w:val="007F0E7B"/>
    <w:rsid w:val="007F14C8"/>
    <w:rsid w:val="007F74D3"/>
    <w:rsid w:val="008101F7"/>
    <w:rsid w:val="008254CF"/>
    <w:rsid w:val="00841EED"/>
    <w:rsid w:val="00851342"/>
    <w:rsid w:val="008523E1"/>
    <w:rsid w:val="008526E2"/>
    <w:rsid w:val="0086613C"/>
    <w:rsid w:val="00872566"/>
    <w:rsid w:val="008750C0"/>
    <w:rsid w:val="00880795"/>
    <w:rsid w:val="00883686"/>
    <w:rsid w:val="008915B2"/>
    <w:rsid w:val="00892FD5"/>
    <w:rsid w:val="008A1FB3"/>
    <w:rsid w:val="008A230C"/>
    <w:rsid w:val="008A3229"/>
    <w:rsid w:val="008B2408"/>
    <w:rsid w:val="008B3E6B"/>
    <w:rsid w:val="008B7E1B"/>
    <w:rsid w:val="008C2E6D"/>
    <w:rsid w:val="008C38B7"/>
    <w:rsid w:val="008C5DDB"/>
    <w:rsid w:val="008C5FA3"/>
    <w:rsid w:val="008C61A8"/>
    <w:rsid w:val="008D5764"/>
    <w:rsid w:val="008D6E56"/>
    <w:rsid w:val="008E1EA6"/>
    <w:rsid w:val="008F21AE"/>
    <w:rsid w:val="008F4035"/>
    <w:rsid w:val="009014B6"/>
    <w:rsid w:val="009036E5"/>
    <w:rsid w:val="009152DA"/>
    <w:rsid w:val="00934B9C"/>
    <w:rsid w:val="0095723C"/>
    <w:rsid w:val="00960920"/>
    <w:rsid w:val="009631D6"/>
    <w:rsid w:val="00963A60"/>
    <w:rsid w:val="0097265D"/>
    <w:rsid w:val="009843E7"/>
    <w:rsid w:val="00991313"/>
    <w:rsid w:val="009A11A4"/>
    <w:rsid w:val="009B385B"/>
    <w:rsid w:val="009B6AA5"/>
    <w:rsid w:val="009B6E28"/>
    <w:rsid w:val="009B7371"/>
    <w:rsid w:val="009C47A5"/>
    <w:rsid w:val="009C529A"/>
    <w:rsid w:val="009C61C5"/>
    <w:rsid w:val="009F59AB"/>
    <w:rsid w:val="009F6877"/>
    <w:rsid w:val="00A05EC1"/>
    <w:rsid w:val="00A0793D"/>
    <w:rsid w:val="00A16321"/>
    <w:rsid w:val="00A173A3"/>
    <w:rsid w:val="00A2189B"/>
    <w:rsid w:val="00A372E0"/>
    <w:rsid w:val="00A504C1"/>
    <w:rsid w:val="00A53760"/>
    <w:rsid w:val="00A53D1C"/>
    <w:rsid w:val="00A56D02"/>
    <w:rsid w:val="00A638B6"/>
    <w:rsid w:val="00A70103"/>
    <w:rsid w:val="00A701FD"/>
    <w:rsid w:val="00A75107"/>
    <w:rsid w:val="00A82213"/>
    <w:rsid w:val="00A872AE"/>
    <w:rsid w:val="00A93F39"/>
    <w:rsid w:val="00AA4428"/>
    <w:rsid w:val="00AA508A"/>
    <w:rsid w:val="00AA6C52"/>
    <w:rsid w:val="00AA7A8B"/>
    <w:rsid w:val="00AB7405"/>
    <w:rsid w:val="00AC57B7"/>
    <w:rsid w:val="00AD22F2"/>
    <w:rsid w:val="00AE241D"/>
    <w:rsid w:val="00AF69FC"/>
    <w:rsid w:val="00B06189"/>
    <w:rsid w:val="00B30A8D"/>
    <w:rsid w:val="00B3261B"/>
    <w:rsid w:val="00B366B0"/>
    <w:rsid w:val="00B41DCF"/>
    <w:rsid w:val="00B4497F"/>
    <w:rsid w:val="00B53385"/>
    <w:rsid w:val="00B56B39"/>
    <w:rsid w:val="00B70562"/>
    <w:rsid w:val="00B74AD1"/>
    <w:rsid w:val="00B86FB9"/>
    <w:rsid w:val="00B87294"/>
    <w:rsid w:val="00B91B79"/>
    <w:rsid w:val="00BA1A7E"/>
    <w:rsid w:val="00BA2AE4"/>
    <w:rsid w:val="00BB0180"/>
    <w:rsid w:val="00BD64B9"/>
    <w:rsid w:val="00BE06CC"/>
    <w:rsid w:val="00BE5B0E"/>
    <w:rsid w:val="00BE6694"/>
    <w:rsid w:val="00BE67CC"/>
    <w:rsid w:val="00BF0467"/>
    <w:rsid w:val="00BF428F"/>
    <w:rsid w:val="00C23D2C"/>
    <w:rsid w:val="00C23ED3"/>
    <w:rsid w:val="00C25CE5"/>
    <w:rsid w:val="00C3559C"/>
    <w:rsid w:val="00C41D70"/>
    <w:rsid w:val="00C53212"/>
    <w:rsid w:val="00C53A18"/>
    <w:rsid w:val="00C53A9E"/>
    <w:rsid w:val="00C62790"/>
    <w:rsid w:val="00C67096"/>
    <w:rsid w:val="00C702C9"/>
    <w:rsid w:val="00C71B46"/>
    <w:rsid w:val="00C80CB7"/>
    <w:rsid w:val="00C813C0"/>
    <w:rsid w:val="00C90FE6"/>
    <w:rsid w:val="00C93EA8"/>
    <w:rsid w:val="00CB5C2D"/>
    <w:rsid w:val="00CC47D7"/>
    <w:rsid w:val="00CC71D8"/>
    <w:rsid w:val="00CD7E8A"/>
    <w:rsid w:val="00CE7B88"/>
    <w:rsid w:val="00D1315A"/>
    <w:rsid w:val="00D13EBB"/>
    <w:rsid w:val="00D142CB"/>
    <w:rsid w:val="00D15235"/>
    <w:rsid w:val="00D2233E"/>
    <w:rsid w:val="00D26385"/>
    <w:rsid w:val="00D42416"/>
    <w:rsid w:val="00D528A9"/>
    <w:rsid w:val="00D5457C"/>
    <w:rsid w:val="00D64427"/>
    <w:rsid w:val="00D734F1"/>
    <w:rsid w:val="00D76FE4"/>
    <w:rsid w:val="00D86B07"/>
    <w:rsid w:val="00D93979"/>
    <w:rsid w:val="00DA00BA"/>
    <w:rsid w:val="00DA154E"/>
    <w:rsid w:val="00DC127B"/>
    <w:rsid w:val="00DC3B2A"/>
    <w:rsid w:val="00DD0A4A"/>
    <w:rsid w:val="00DD6665"/>
    <w:rsid w:val="00DE2BFF"/>
    <w:rsid w:val="00DE5B1E"/>
    <w:rsid w:val="00E1065F"/>
    <w:rsid w:val="00E160EF"/>
    <w:rsid w:val="00E346B1"/>
    <w:rsid w:val="00E5191A"/>
    <w:rsid w:val="00E61E97"/>
    <w:rsid w:val="00E76989"/>
    <w:rsid w:val="00E8292F"/>
    <w:rsid w:val="00E8319A"/>
    <w:rsid w:val="00E943BD"/>
    <w:rsid w:val="00EA3A22"/>
    <w:rsid w:val="00EA54A9"/>
    <w:rsid w:val="00EB3DBD"/>
    <w:rsid w:val="00EB5A48"/>
    <w:rsid w:val="00EC4D45"/>
    <w:rsid w:val="00F0128A"/>
    <w:rsid w:val="00F117DA"/>
    <w:rsid w:val="00F15381"/>
    <w:rsid w:val="00F208A1"/>
    <w:rsid w:val="00F27211"/>
    <w:rsid w:val="00F32921"/>
    <w:rsid w:val="00F422F7"/>
    <w:rsid w:val="00F67F46"/>
    <w:rsid w:val="00F717C5"/>
    <w:rsid w:val="00F750AB"/>
    <w:rsid w:val="00F753F3"/>
    <w:rsid w:val="00F841B1"/>
    <w:rsid w:val="00F84FFC"/>
    <w:rsid w:val="00F858FB"/>
    <w:rsid w:val="00FA06EF"/>
    <w:rsid w:val="00FB1045"/>
    <w:rsid w:val="00FB648B"/>
    <w:rsid w:val="00FD15DC"/>
    <w:rsid w:val="00FD2918"/>
    <w:rsid w:val="00FE041F"/>
    <w:rsid w:val="00FE306F"/>
    <w:rsid w:val="00FF1457"/>
    <w:rsid w:val="00FF3160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C23CE40"/>
  <w15:docId w15:val="{87344A25-A4EA-43AD-A374-1CDB38B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paragraph" w:customStyle="1" w:styleId="Predeterminado">
    <w:name w:val="Predeterminado"/>
    <w:rsid w:val="00EC4D45"/>
    <w:pPr>
      <w:suppressAutoHyphens/>
      <w:spacing w:after="160" w:line="259" w:lineRule="auto"/>
    </w:pPr>
    <w:rPr>
      <w:rFonts w:ascii="Cambria" w:eastAsia="SimSun" w:hAnsi="Cambria"/>
    </w:rPr>
  </w:style>
  <w:style w:type="paragraph" w:customStyle="1" w:styleId="Default">
    <w:name w:val="Default"/>
    <w:rsid w:val="004E0E4C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BB0F5-9FA7-44E9-A58C-D3F0DBB9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754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Javier D. Bazaga</cp:lastModifiedBy>
  <cp:revision>7</cp:revision>
  <cp:lastPrinted>2016-03-31T15:45:00Z</cp:lastPrinted>
  <dcterms:created xsi:type="dcterms:W3CDTF">2024-04-15T11:56:00Z</dcterms:created>
  <dcterms:modified xsi:type="dcterms:W3CDTF">2024-05-20T08:21:00Z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2024-05-20T08:21:56Z</vt:lpwstr>
  </property>
  <property fmtid="{D5CDD505-2E9C-101B-9397-08002B2CF9AE}" pid="5" name="MSIP_Label_c2c11c9e-624c-4a75-9f78-0989052ff6ea_Method">
    <vt:lpwstr>Privileged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5f6d7f7e-9ba4-497c-9173-46264bbcacef</vt:lpwstr>
  </property>
  <property fmtid="{D5CDD505-2E9C-101B-9397-08002B2CF9AE}" pid="9" name="MSIP_Label_c2c11c9e-624c-4a75-9f78-0989052ff6ea_ContentBits">
    <vt:lpwstr>0</vt:lpwstr>
  </property>
</Properties>
</file>