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7C93" w14:textId="79F85402" w:rsidR="000664C6" w:rsidRPr="00024F54" w:rsidRDefault="000664C6" w:rsidP="000664C6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</w:rPr>
      </w:pPr>
      <w:bookmarkStart w:id="0" w:name="_Hlk157090617"/>
      <w:r w:rsidRPr="00024F54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CaixaBank </w:t>
      </w:r>
      <w:r w:rsidR="001109E2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Banca Privada </w:t>
      </w:r>
      <w:r w:rsidR="00F258F2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se reúne con sus clientes de </w:t>
      </w:r>
      <w:r w:rsidR="00F425F3">
        <w:rPr>
          <w:rFonts w:ascii="Arial" w:hAnsi="Arial" w:cs="Arial"/>
          <w:b/>
          <w:i/>
          <w:iCs/>
          <w:color w:val="009FEA"/>
          <w:sz w:val="32"/>
          <w:szCs w:val="32"/>
        </w:rPr>
        <w:t>Extremadura</w:t>
      </w:r>
      <w:r w:rsidR="00F258F2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para analizar las p</w:t>
      </w:r>
      <w:r w:rsidR="00056D32">
        <w:rPr>
          <w:rFonts w:ascii="Arial" w:hAnsi="Arial" w:cs="Arial"/>
          <w:b/>
          <w:i/>
          <w:iCs/>
          <w:color w:val="009FEA"/>
          <w:sz w:val="32"/>
          <w:szCs w:val="32"/>
        </w:rPr>
        <w:t>erspectivas</w:t>
      </w:r>
      <w:r w:rsidR="006675DF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económicas y financieras para </w:t>
      </w:r>
      <w:r w:rsidRPr="00024F54">
        <w:rPr>
          <w:rFonts w:ascii="Arial" w:hAnsi="Arial" w:cs="Arial"/>
          <w:b/>
          <w:i/>
          <w:iCs/>
          <w:color w:val="009FEA"/>
          <w:sz w:val="32"/>
          <w:szCs w:val="32"/>
        </w:rPr>
        <w:t>20</w:t>
      </w:r>
      <w:r>
        <w:rPr>
          <w:rFonts w:ascii="Arial" w:hAnsi="Arial" w:cs="Arial"/>
          <w:b/>
          <w:i/>
          <w:iCs/>
          <w:color w:val="009FEA"/>
          <w:sz w:val="32"/>
          <w:szCs w:val="32"/>
        </w:rPr>
        <w:t>2</w:t>
      </w:r>
      <w:r w:rsidR="006675DF">
        <w:rPr>
          <w:rFonts w:ascii="Arial" w:hAnsi="Arial" w:cs="Arial"/>
          <w:b/>
          <w:i/>
          <w:iCs/>
          <w:color w:val="009FEA"/>
          <w:sz w:val="32"/>
          <w:szCs w:val="32"/>
        </w:rPr>
        <w:t>4</w:t>
      </w:r>
      <w:r w:rsidRPr="00024F54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</w:t>
      </w:r>
    </w:p>
    <w:bookmarkEnd w:id="0"/>
    <w:p w14:paraId="66CAF241" w14:textId="03AACBFA" w:rsidR="001E4FCE" w:rsidRPr="002F01A1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106B89AA" w14:textId="28CD03E3" w:rsidR="00F258F2" w:rsidRDefault="006675DF" w:rsidP="00F258F2">
      <w:pPr>
        <w:pStyle w:val="Prrafodelista"/>
        <w:numPr>
          <w:ilvl w:val="0"/>
          <w:numId w:val="1"/>
        </w:numPr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1" w:name="_Hlk157090628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Más de </w:t>
      </w:r>
      <w:r w:rsidR="003D0EF6">
        <w:rPr>
          <w:rFonts w:ascii="Arial" w:hAnsi="Arial" w:cs="Arial"/>
          <w:b/>
          <w:bCs/>
          <w:i/>
          <w:iCs/>
          <w:sz w:val="24"/>
          <w:szCs w:val="24"/>
        </w:rPr>
        <w:t>80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clientes de Banca Privada en </w:t>
      </w:r>
      <w:r w:rsidR="00F425F3">
        <w:rPr>
          <w:rFonts w:ascii="Arial" w:hAnsi="Arial" w:cs="Arial"/>
          <w:b/>
          <w:bCs/>
          <w:i/>
          <w:iCs/>
          <w:sz w:val="24"/>
          <w:szCs w:val="24"/>
        </w:rPr>
        <w:t>Extremadura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han podido participar en </w:t>
      </w:r>
      <w:r w:rsidR="00F258F2">
        <w:rPr>
          <w:rFonts w:ascii="Arial" w:hAnsi="Arial" w:cs="Arial"/>
          <w:b/>
          <w:bCs/>
          <w:i/>
          <w:iCs/>
          <w:sz w:val="24"/>
          <w:szCs w:val="24"/>
        </w:rPr>
        <w:t xml:space="preserve">un encuentro en el que se ha </w:t>
      </w:r>
      <w:r w:rsidR="00F258F2" w:rsidRPr="00310B9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analizado</w:t>
      </w:r>
      <w:r w:rsidRPr="00310B9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B0ED4" w:rsidRPr="00310B9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la evolución </w:t>
      </w:r>
      <w:r>
        <w:rPr>
          <w:rFonts w:ascii="Arial" w:hAnsi="Arial" w:cs="Arial"/>
          <w:b/>
          <w:bCs/>
          <w:i/>
          <w:iCs/>
          <w:sz w:val="24"/>
          <w:szCs w:val="24"/>
        </w:rPr>
        <w:t>de los mercados y las previsiones económicas para los próximos meses.</w:t>
      </w:r>
    </w:p>
    <w:p w14:paraId="707CA8B4" w14:textId="77777777" w:rsidR="00592063" w:rsidRDefault="00592063" w:rsidP="00592063">
      <w:pPr>
        <w:pStyle w:val="Prrafodelista"/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bookmarkEnd w:id="1"/>
    <w:p w14:paraId="72F0AB8F" w14:textId="09761D14" w:rsidR="00F258F2" w:rsidRDefault="00F258F2" w:rsidP="00F258F2">
      <w:pPr>
        <w:pStyle w:val="Prrafodelista"/>
        <w:numPr>
          <w:ilvl w:val="0"/>
          <w:numId w:val="3"/>
        </w:numPr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CaixaBank Banca Privada cuenta en </w:t>
      </w:r>
      <w:r w:rsidR="00DE14A0">
        <w:rPr>
          <w:rFonts w:ascii="Arial" w:hAnsi="Arial" w:cs="Arial"/>
          <w:b/>
          <w:bCs/>
          <w:i/>
          <w:iCs/>
          <w:sz w:val="24"/>
          <w:szCs w:val="24"/>
        </w:rPr>
        <w:t>Extremadura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con</w:t>
      </w:r>
      <w:r w:rsidR="00DE14A0">
        <w:rPr>
          <w:rFonts w:ascii="Arial" w:hAnsi="Arial" w:cs="Arial"/>
          <w:b/>
          <w:bCs/>
          <w:i/>
          <w:iCs/>
          <w:sz w:val="24"/>
          <w:szCs w:val="24"/>
        </w:rPr>
        <w:t xml:space="preserve"> un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centro de asesoramiento exclusivo, que se completan con la cobertura de la </w:t>
      </w:r>
      <w:r w:rsidR="008C381B">
        <w:rPr>
          <w:rFonts w:ascii="Arial" w:hAnsi="Arial" w:cs="Arial"/>
          <w:b/>
          <w:bCs/>
          <w:i/>
          <w:iCs/>
          <w:sz w:val="24"/>
          <w:szCs w:val="24"/>
        </w:rPr>
        <w:t xml:space="preserve">amplia </w:t>
      </w:r>
      <w:r>
        <w:rPr>
          <w:rFonts w:ascii="Arial" w:hAnsi="Arial" w:cs="Arial"/>
          <w:b/>
          <w:bCs/>
          <w:i/>
          <w:iCs/>
          <w:sz w:val="24"/>
          <w:szCs w:val="24"/>
        </w:rPr>
        <w:t>red de oficinas de CaixaBank.</w:t>
      </w:r>
    </w:p>
    <w:p w14:paraId="32A0F1D0" w14:textId="77777777" w:rsidR="001E4FCE" w:rsidRPr="000664C6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4CF607DA" w14:textId="01869C2B" w:rsidR="000664C6" w:rsidRPr="00EA5168" w:rsidRDefault="005A50BD" w:rsidP="000664C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45753B">
        <w:rPr>
          <w:rFonts w:ascii="Arial" w:hAnsi="Arial" w:cs="Arial"/>
          <w:b/>
          <w:bCs/>
          <w:sz w:val="22"/>
          <w:szCs w:val="22"/>
          <w:lang w:val="es-ES"/>
        </w:rPr>
        <w:t>Cáceres</w:t>
      </w:r>
      <w:r w:rsidR="00EA5168" w:rsidRPr="0045753B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Pr="0045753B">
        <w:rPr>
          <w:rFonts w:ascii="Arial" w:hAnsi="Arial" w:cs="Arial"/>
          <w:b/>
          <w:bCs/>
          <w:sz w:val="22"/>
          <w:szCs w:val="22"/>
          <w:lang w:val="es-ES"/>
        </w:rPr>
        <w:t>1</w:t>
      </w:r>
      <w:r w:rsidR="008A7039">
        <w:rPr>
          <w:rFonts w:ascii="Arial" w:hAnsi="Arial" w:cs="Arial"/>
          <w:b/>
          <w:bCs/>
          <w:sz w:val="22"/>
          <w:szCs w:val="22"/>
          <w:lang w:val="es-ES"/>
        </w:rPr>
        <w:t>6</w:t>
      </w:r>
      <w:r w:rsidR="00EA5168" w:rsidRPr="0045753B">
        <w:rPr>
          <w:rFonts w:ascii="Arial" w:hAnsi="Arial" w:cs="Arial"/>
          <w:b/>
          <w:bCs/>
          <w:sz w:val="22"/>
          <w:szCs w:val="22"/>
          <w:lang w:val="es-ES"/>
        </w:rPr>
        <w:t xml:space="preserve"> de febrero</w:t>
      </w:r>
      <w:r w:rsidR="000664C6" w:rsidRPr="0045753B">
        <w:rPr>
          <w:rFonts w:ascii="Arial" w:hAnsi="Arial" w:cs="Arial"/>
          <w:b/>
          <w:bCs/>
          <w:sz w:val="22"/>
          <w:szCs w:val="22"/>
          <w:lang w:val="es-ES"/>
        </w:rPr>
        <w:t xml:space="preserve"> de 202</w:t>
      </w:r>
      <w:r w:rsidR="006675DF" w:rsidRPr="0045753B">
        <w:rPr>
          <w:rFonts w:ascii="Arial" w:hAnsi="Arial" w:cs="Arial"/>
          <w:b/>
          <w:bCs/>
          <w:sz w:val="22"/>
          <w:szCs w:val="22"/>
          <w:lang w:val="es-ES"/>
        </w:rPr>
        <w:t>4</w:t>
      </w:r>
      <w:bookmarkStart w:id="2" w:name="_Hlk157090658"/>
    </w:p>
    <w:p w14:paraId="0ADDCFF1" w14:textId="1FC4AEDA" w:rsidR="00C11F72" w:rsidRDefault="00C11F72" w:rsidP="00C11F72">
      <w:pPr>
        <w:spacing w:line="276" w:lineRule="auto"/>
        <w:ind w:left="-426" w:right="-568"/>
        <w:jc w:val="both"/>
        <w:rPr>
          <w:rFonts w:ascii="Arial" w:hAnsi="Arial" w:cs="Arial"/>
        </w:rPr>
      </w:pPr>
      <w:bookmarkStart w:id="3" w:name="_Hlk157090945"/>
      <w:r w:rsidRPr="00024F54">
        <w:rPr>
          <w:rFonts w:ascii="Arial" w:hAnsi="Arial" w:cs="Arial"/>
        </w:rPr>
        <w:t xml:space="preserve">CaixaBank </w:t>
      </w:r>
      <w:r w:rsidRPr="00310B9D">
        <w:rPr>
          <w:rFonts w:ascii="Arial" w:hAnsi="Arial" w:cs="Arial"/>
          <w:color w:val="000000" w:themeColor="text1"/>
        </w:rPr>
        <w:t xml:space="preserve">ha reunido en </w:t>
      </w:r>
      <w:r w:rsidR="005A50BD" w:rsidRPr="0080673D">
        <w:rPr>
          <w:rFonts w:ascii="Arial" w:hAnsi="Arial" w:cs="Arial"/>
          <w:color w:val="000000" w:themeColor="text1"/>
        </w:rPr>
        <w:t>Cáceres</w:t>
      </w:r>
      <w:r w:rsidRPr="0080673D">
        <w:rPr>
          <w:rFonts w:ascii="Arial" w:hAnsi="Arial" w:cs="Arial"/>
          <w:color w:val="000000" w:themeColor="text1"/>
        </w:rPr>
        <w:t xml:space="preserve"> a más de </w:t>
      </w:r>
      <w:r w:rsidR="0080673D">
        <w:rPr>
          <w:rFonts w:ascii="Arial" w:hAnsi="Arial" w:cs="Arial"/>
          <w:color w:val="000000" w:themeColor="text1"/>
        </w:rPr>
        <w:t>80</w:t>
      </w:r>
      <w:r w:rsidRPr="00310B9D">
        <w:rPr>
          <w:rFonts w:ascii="Arial" w:hAnsi="Arial" w:cs="Arial"/>
          <w:color w:val="000000" w:themeColor="text1"/>
        </w:rPr>
        <w:t xml:space="preserve"> clientes de la entidad</w:t>
      </w:r>
      <w:r w:rsidR="005A50BD">
        <w:rPr>
          <w:rFonts w:ascii="Arial" w:hAnsi="Arial" w:cs="Arial"/>
          <w:color w:val="000000" w:themeColor="text1"/>
        </w:rPr>
        <w:t xml:space="preserve"> en Extremadura</w:t>
      </w:r>
      <w:r w:rsidRPr="00310B9D">
        <w:rPr>
          <w:rFonts w:ascii="Arial" w:hAnsi="Arial" w:cs="Arial"/>
          <w:color w:val="000000" w:themeColor="text1"/>
        </w:rPr>
        <w:t xml:space="preserve"> para analizar </w:t>
      </w:r>
      <w:r w:rsidR="00BF1A0F" w:rsidRPr="00310B9D">
        <w:rPr>
          <w:rFonts w:ascii="Arial" w:hAnsi="Arial" w:cs="Arial"/>
          <w:color w:val="000000" w:themeColor="text1"/>
        </w:rPr>
        <w:t xml:space="preserve">la evolución </w:t>
      </w:r>
      <w:r w:rsidRPr="00310B9D">
        <w:rPr>
          <w:rFonts w:ascii="Arial" w:hAnsi="Arial" w:cs="Arial"/>
          <w:color w:val="000000" w:themeColor="text1"/>
        </w:rPr>
        <w:t xml:space="preserve">de los mercados y </w:t>
      </w:r>
      <w:r w:rsidR="00BF1A0F" w:rsidRPr="00310B9D">
        <w:rPr>
          <w:rFonts w:ascii="Arial" w:hAnsi="Arial" w:cs="Arial"/>
          <w:color w:val="000000" w:themeColor="text1"/>
        </w:rPr>
        <w:t xml:space="preserve">dar a conocer </w:t>
      </w:r>
      <w:r w:rsidRPr="00310B9D">
        <w:rPr>
          <w:rFonts w:ascii="Arial" w:hAnsi="Arial" w:cs="Arial"/>
          <w:color w:val="000000" w:themeColor="text1"/>
        </w:rPr>
        <w:t xml:space="preserve">las </w:t>
      </w:r>
      <w:r w:rsidR="00370CA0" w:rsidRPr="00310B9D">
        <w:rPr>
          <w:rFonts w:ascii="Arial" w:hAnsi="Arial" w:cs="Arial"/>
          <w:color w:val="000000" w:themeColor="text1"/>
        </w:rPr>
        <w:t>previsiones</w:t>
      </w:r>
      <w:r w:rsidRPr="00310B9D">
        <w:rPr>
          <w:rFonts w:ascii="Arial" w:hAnsi="Arial" w:cs="Arial"/>
          <w:color w:val="000000" w:themeColor="text1"/>
        </w:rPr>
        <w:t xml:space="preserve"> económicas y financieras de 2024. La jornada se enmarca en el ciclo </w:t>
      </w:r>
      <w:r w:rsidR="00370CA0" w:rsidRPr="00310B9D">
        <w:rPr>
          <w:rFonts w:ascii="Arial" w:hAnsi="Arial" w:cs="Arial"/>
          <w:color w:val="000000" w:themeColor="text1"/>
        </w:rPr>
        <w:t xml:space="preserve">anual </w:t>
      </w:r>
      <w:r w:rsidRPr="00310B9D">
        <w:rPr>
          <w:rFonts w:ascii="Arial" w:hAnsi="Arial" w:cs="Arial"/>
          <w:color w:val="000000" w:themeColor="text1"/>
        </w:rPr>
        <w:t>de conferencias ‘Perspectivas’</w:t>
      </w:r>
      <w:r w:rsidR="00370CA0" w:rsidRPr="00310B9D">
        <w:rPr>
          <w:rFonts w:ascii="Arial" w:hAnsi="Arial" w:cs="Arial"/>
          <w:color w:val="000000" w:themeColor="text1"/>
        </w:rPr>
        <w:t>,</w:t>
      </w:r>
      <w:r w:rsidRPr="00310B9D">
        <w:rPr>
          <w:rFonts w:ascii="Arial" w:hAnsi="Arial" w:cs="Arial"/>
          <w:color w:val="000000" w:themeColor="text1"/>
        </w:rPr>
        <w:t xml:space="preserve"> una iniciativa </w:t>
      </w:r>
      <w:r w:rsidR="00370CA0" w:rsidRPr="00310B9D">
        <w:rPr>
          <w:rFonts w:ascii="Arial" w:hAnsi="Arial" w:cs="Arial"/>
          <w:color w:val="000000" w:themeColor="text1"/>
        </w:rPr>
        <w:t xml:space="preserve">ya </w:t>
      </w:r>
      <w:r w:rsidRPr="00310B9D">
        <w:rPr>
          <w:rFonts w:ascii="Arial" w:hAnsi="Arial" w:cs="Arial"/>
          <w:color w:val="000000" w:themeColor="text1"/>
        </w:rPr>
        <w:t>consolidada para clientes de la entidad pertenecientes al segmento de Banca Privada</w:t>
      </w:r>
      <w:r w:rsidR="00370CA0" w:rsidRPr="00310B9D">
        <w:rPr>
          <w:rFonts w:ascii="Arial" w:hAnsi="Arial" w:cs="Arial"/>
          <w:color w:val="000000" w:themeColor="text1"/>
        </w:rPr>
        <w:t xml:space="preserve">. Este año tendrá lugar en cerca de </w:t>
      </w:r>
      <w:r w:rsidR="00F00A9A" w:rsidRPr="00310B9D">
        <w:rPr>
          <w:rFonts w:ascii="Arial" w:hAnsi="Arial" w:cs="Arial"/>
          <w:color w:val="000000" w:themeColor="text1"/>
        </w:rPr>
        <w:t>30</w:t>
      </w:r>
      <w:r w:rsidR="00370CA0" w:rsidRPr="00310B9D">
        <w:rPr>
          <w:rFonts w:ascii="Arial" w:hAnsi="Arial" w:cs="Arial"/>
          <w:color w:val="000000" w:themeColor="text1"/>
        </w:rPr>
        <w:t xml:space="preserve"> ciudades de toda la geografía española. </w:t>
      </w:r>
    </w:p>
    <w:p w14:paraId="52277FC5" w14:textId="5541C2C9" w:rsidR="00C11F72" w:rsidRDefault="00C11F72" w:rsidP="00C11F72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D02C5">
        <w:rPr>
          <w:rFonts w:ascii="Arial" w:hAnsi="Arial" w:cs="Arial"/>
        </w:rPr>
        <w:t xml:space="preserve">En la sesión, en la que han participado </w:t>
      </w:r>
      <w:r w:rsidR="0014011F" w:rsidRPr="004D02C5">
        <w:rPr>
          <w:rFonts w:ascii="Arial" w:hAnsi="Arial" w:cs="Arial"/>
        </w:rPr>
        <w:t>el director territorial de CaixaBank en Castilla-La Mancha y Extremadura, Juan Luis Vidal,</w:t>
      </w:r>
      <w:r w:rsidR="00D87F89" w:rsidRPr="004D02C5">
        <w:rPr>
          <w:rFonts w:ascii="Arial" w:hAnsi="Arial" w:cs="Arial"/>
        </w:rPr>
        <w:t xml:space="preserve"> el</w:t>
      </w:r>
      <w:r w:rsidR="003C3818" w:rsidRPr="004D02C5">
        <w:rPr>
          <w:rFonts w:ascii="Arial" w:hAnsi="Arial" w:cs="Arial"/>
        </w:rPr>
        <w:t xml:space="preserve"> director comercial de Banca Privada</w:t>
      </w:r>
      <w:r w:rsidR="0014011F" w:rsidRPr="004D02C5">
        <w:rPr>
          <w:rFonts w:ascii="Arial" w:hAnsi="Arial" w:cs="Arial"/>
        </w:rPr>
        <w:t xml:space="preserve"> de la territorial,</w:t>
      </w:r>
      <w:r w:rsidR="00D87F89" w:rsidRPr="004D02C5">
        <w:rPr>
          <w:rFonts w:ascii="Arial" w:hAnsi="Arial" w:cs="Arial"/>
        </w:rPr>
        <w:t xml:space="preserve"> Javier Gallego,</w:t>
      </w:r>
      <w:r w:rsidR="0014011F" w:rsidRPr="004D02C5">
        <w:rPr>
          <w:rFonts w:ascii="Arial" w:hAnsi="Arial" w:cs="Arial"/>
        </w:rPr>
        <w:t xml:space="preserve"> y</w:t>
      </w:r>
      <w:r w:rsidR="0007295F">
        <w:rPr>
          <w:rFonts w:ascii="Arial" w:hAnsi="Arial" w:cs="Arial"/>
        </w:rPr>
        <w:t xml:space="preserve"> el</w:t>
      </w:r>
      <w:r w:rsidR="007E49CD" w:rsidRPr="004D02C5">
        <w:rPr>
          <w:rFonts w:ascii="Arial" w:hAnsi="Arial" w:cs="Arial"/>
        </w:rPr>
        <w:t xml:space="preserve"> director de Información de Mercados y Estrategia de Inversión de CaixaBank</w:t>
      </w:r>
      <w:r w:rsidRPr="004D02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7295F" w:rsidRPr="004D02C5">
        <w:rPr>
          <w:rFonts w:ascii="Arial" w:hAnsi="Arial" w:cs="Arial"/>
        </w:rPr>
        <w:t>Jaime Garrido de la Parra</w:t>
      </w:r>
      <w:r w:rsidR="0007295F">
        <w:rPr>
          <w:rFonts w:ascii="Arial" w:hAnsi="Arial" w:cs="Arial"/>
        </w:rPr>
        <w:t xml:space="preserve">, </w:t>
      </w:r>
      <w:r w:rsidR="003A0652">
        <w:rPr>
          <w:rFonts w:ascii="Arial" w:hAnsi="Arial" w:cs="Arial"/>
        </w:rPr>
        <w:t>s</w:t>
      </w:r>
      <w:r w:rsidR="003A0652" w:rsidRPr="00310B9D">
        <w:rPr>
          <w:rFonts w:ascii="Arial" w:hAnsi="Arial" w:cs="Arial"/>
        </w:rPr>
        <w:t xml:space="preserve">e han expuesto los cambios estructurales y coyunturales que afectan al comercio, la inflación, el crecimiento y la política monetaria en las principales regiones del mundo. </w:t>
      </w:r>
      <w:r w:rsidR="0077485F">
        <w:rPr>
          <w:rFonts w:ascii="Arial" w:hAnsi="Arial" w:cs="Arial"/>
        </w:rPr>
        <w:t xml:space="preserve">Entre los factores más relevantes se han destacado </w:t>
      </w:r>
      <w:r w:rsidR="003A0652" w:rsidRPr="00310B9D">
        <w:rPr>
          <w:rFonts w:ascii="Arial" w:hAnsi="Arial" w:cs="Arial"/>
        </w:rPr>
        <w:t xml:space="preserve">la desglobalización, el aumento del papel del Estado, la relocalización de cadenas de producción, el pleno empleo en Occidente </w:t>
      </w:r>
      <w:r w:rsidR="0077485F">
        <w:rPr>
          <w:rFonts w:ascii="Arial" w:hAnsi="Arial" w:cs="Arial"/>
        </w:rPr>
        <w:t>o</w:t>
      </w:r>
      <w:r w:rsidR="003A0652" w:rsidRPr="00310B9D">
        <w:rPr>
          <w:rFonts w:ascii="Arial" w:hAnsi="Arial" w:cs="Arial"/>
        </w:rPr>
        <w:t xml:space="preserve"> la transición energética.</w:t>
      </w:r>
    </w:p>
    <w:p w14:paraId="4E24CFB3" w14:textId="5CFC4B53" w:rsidR="00C11F72" w:rsidRDefault="00C11F72" w:rsidP="00C11F72">
      <w:pPr>
        <w:spacing w:line="276" w:lineRule="auto"/>
        <w:ind w:left="-426" w:right="-568"/>
        <w:jc w:val="both"/>
        <w:rPr>
          <w:rFonts w:ascii="Arial" w:hAnsi="Arial" w:cs="Arial"/>
          <w:color w:val="000000" w:themeColor="text1"/>
        </w:rPr>
      </w:pPr>
      <w:r w:rsidRPr="007633E5">
        <w:rPr>
          <w:rFonts w:ascii="Arial" w:hAnsi="Arial" w:cs="Arial"/>
        </w:rPr>
        <w:t xml:space="preserve">En este sentido, </w:t>
      </w:r>
      <w:r w:rsidR="00215ED9" w:rsidRPr="007633E5">
        <w:rPr>
          <w:rFonts w:ascii="Arial" w:hAnsi="Arial" w:cs="Arial"/>
        </w:rPr>
        <w:t>el director de Información de Mercados y Estrategia de Inversión de CaixaBank, Jaime Garrido,</w:t>
      </w:r>
      <w:r w:rsidRPr="007633E5">
        <w:rPr>
          <w:rFonts w:ascii="Arial" w:hAnsi="Arial" w:cs="Arial"/>
        </w:rPr>
        <w:t xml:space="preserve"> ha </w:t>
      </w:r>
      <w:r w:rsidR="0077485F" w:rsidRPr="007633E5">
        <w:rPr>
          <w:rFonts w:ascii="Arial" w:hAnsi="Arial" w:cs="Arial"/>
        </w:rPr>
        <w:t xml:space="preserve">asegurado </w:t>
      </w:r>
      <w:r w:rsidR="00370CA0" w:rsidRPr="007633E5">
        <w:rPr>
          <w:rFonts w:ascii="Arial" w:hAnsi="Arial" w:cs="Arial"/>
        </w:rPr>
        <w:t>que</w:t>
      </w:r>
      <w:r w:rsidRPr="007633E5">
        <w:rPr>
          <w:rFonts w:ascii="Arial" w:hAnsi="Arial" w:cs="Arial"/>
        </w:rPr>
        <w:t xml:space="preserve"> “</w:t>
      </w:r>
      <w:r w:rsidR="00370CA0" w:rsidRPr="007633E5">
        <w:rPr>
          <w:rFonts w:ascii="Arial" w:hAnsi="Arial" w:cs="Arial"/>
        </w:rPr>
        <w:t>e</w:t>
      </w:r>
      <w:r w:rsidRPr="007633E5">
        <w:rPr>
          <w:rFonts w:ascii="Arial" w:hAnsi="Arial" w:cs="Arial"/>
        </w:rPr>
        <w:t xml:space="preserve">n 2024 el crecimiento global seguirá siendo robusto, </w:t>
      </w:r>
      <w:r w:rsidRPr="007633E5">
        <w:rPr>
          <w:rFonts w:ascii="Arial" w:hAnsi="Arial" w:cs="Arial"/>
          <w:color w:val="000000" w:themeColor="text1"/>
        </w:rPr>
        <w:t>con potencial de sorpresas positivas desde Europa</w:t>
      </w:r>
      <w:r w:rsidR="00B65DF5" w:rsidRPr="007633E5">
        <w:rPr>
          <w:rFonts w:ascii="Arial" w:hAnsi="Arial" w:cs="Arial"/>
          <w:color w:val="000000" w:themeColor="text1"/>
        </w:rPr>
        <w:t>,</w:t>
      </w:r>
      <w:r w:rsidR="00A609C5" w:rsidRPr="007633E5">
        <w:rPr>
          <w:rFonts w:ascii="Arial" w:hAnsi="Arial" w:cs="Arial"/>
          <w:color w:val="000000" w:themeColor="text1"/>
        </w:rPr>
        <w:t xml:space="preserve"> y la </w:t>
      </w:r>
      <w:r w:rsidRPr="007633E5">
        <w:rPr>
          <w:rFonts w:ascii="Arial" w:hAnsi="Arial" w:cs="Arial"/>
          <w:color w:val="000000" w:themeColor="text1"/>
        </w:rPr>
        <w:t>inflación mantendrá su moderación</w:t>
      </w:r>
      <w:r w:rsidR="004A4688" w:rsidRPr="007633E5">
        <w:rPr>
          <w:rFonts w:ascii="Arial" w:hAnsi="Arial" w:cs="Arial"/>
          <w:color w:val="000000" w:themeColor="text1"/>
        </w:rPr>
        <w:t xml:space="preserve">, </w:t>
      </w:r>
      <w:r w:rsidR="0077485F" w:rsidRPr="007633E5">
        <w:rPr>
          <w:rFonts w:ascii="Arial" w:hAnsi="Arial" w:cs="Arial"/>
          <w:color w:val="000000" w:themeColor="text1"/>
        </w:rPr>
        <w:t>aunque el</w:t>
      </w:r>
      <w:r w:rsidR="004A4688" w:rsidRPr="007633E5">
        <w:rPr>
          <w:rFonts w:ascii="Arial" w:hAnsi="Arial" w:cs="Arial"/>
          <w:color w:val="000000" w:themeColor="text1"/>
        </w:rPr>
        <w:t xml:space="preserve"> suelo puede estar por encima de los objetivos explícitos de los Bancos Centrales</w:t>
      </w:r>
      <w:r w:rsidR="00A609C5" w:rsidRPr="007633E5">
        <w:rPr>
          <w:rFonts w:ascii="Arial" w:hAnsi="Arial" w:cs="Arial"/>
          <w:color w:val="000000" w:themeColor="text1"/>
        </w:rPr>
        <w:t>”. También ha avanzado que “</w:t>
      </w:r>
      <w:r w:rsidRPr="007633E5">
        <w:rPr>
          <w:rFonts w:ascii="Arial" w:hAnsi="Arial" w:cs="Arial"/>
          <w:color w:val="000000" w:themeColor="text1"/>
        </w:rPr>
        <w:t>los tipos bajarán, aunque quizás no tanto como descuenta el mercado</w:t>
      </w:r>
      <w:r w:rsidR="00B65DF5" w:rsidRPr="007633E5">
        <w:rPr>
          <w:rFonts w:ascii="Arial" w:hAnsi="Arial" w:cs="Arial"/>
          <w:color w:val="000000" w:themeColor="text1"/>
        </w:rPr>
        <w:t>,</w:t>
      </w:r>
      <w:r w:rsidR="00A609C5" w:rsidRPr="007633E5">
        <w:rPr>
          <w:rFonts w:ascii="Arial" w:hAnsi="Arial" w:cs="Arial"/>
          <w:color w:val="000000" w:themeColor="text1"/>
        </w:rPr>
        <w:t xml:space="preserve"> y los </w:t>
      </w:r>
      <w:r w:rsidR="00370CA0" w:rsidRPr="007633E5">
        <w:rPr>
          <w:rFonts w:ascii="Arial" w:hAnsi="Arial" w:cs="Arial"/>
          <w:color w:val="000000" w:themeColor="text1"/>
        </w:rPr>
        <w:t>b</w:t>
      </w:r>
      <w:r w:rsidRPr="007633E5">
        <w:rPr>
          <w:rFonts w:ascii="Arial" w:hAnsi="Arial" w:cs="Arial"/>
          <w:color w:val="000000" w:themeColor="text1"/>
        </w:rPr>
        <w:t>eneficios empresariales seguirán subiendo</w:t>
      </w:r>
      <w:r w:rsidR="00370CA0" w:rsidRPr="007633E5">
        <w:rPr>
          <w:rFonts w:ascii="Arial" w:hAnsi="Arial" w:cs="Arial"/>
          <w:color w:val="000000" w:themeColor="text1"/>
        </w:rPr>
        <w:t xml:space="preserve">, </w:t>
      </w:r>
      <w:r w:rsidRPr="007633E5">
        <w:rPr>
          <w:rFonts w:ascii="Arial" w:hAnsi="Arial" w:cs="Arial"/>
          <w:color w:val="000000" w:themeColor="text1"/>
        </w:rPr>
        <w:t>quizás más de lo esperado, si se materializa una aceleración de la productividad”</w:t>
      </w:r>
      <w:r w:rsidR="00370CA0" w:rsidRPr="007633E5">
        <w:rPr>
          <w:rFonts w:ascii="Arial" w:hAnsi="Arial" w:cs="Arial"/>
          <w:color w:val="000000" w:themeColor="text1"/>
        </w:rPr>
        <w:t>.</w:t>
      </w:r>
    </w:p>
    <w:p w14:paraId="730C77A2" w14:textId="06BD98B4" w:rsidR="0026726A" w:rsidRDefault="00F60E4F" w:rsidP="00C11F72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Es por esto </w:t>
      </w:r>
      <w:proofErr w:type="gramStart"/>
      <w:r>
        <w:rPr>
          <w:rFonts w:ascii="Arial" w:hAnsi="Arial" w:cs="Arial"/>
          <w:color w:val="000000" w:themeColor="text1"/>
        </w:rPr>
        <w:t>que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="0026726A">
        <w:rPr>
          <w:rFonts w:ascii="Arial" w:hAnsi="Arial" w:cs="Arial"/>
          <w:color w:val="000000" w:themeColor="text1"/>
        </w:rPr>
        <w:t xml:space="preserve">Garrido </w:t>
      </w:r>
      <w:r>
        <w:rPr>
          <w:rFonts w:ascii="Arial" w:hAnsi="Arial" w:cs="Arial"/>
          <w:color w:val="000000" w:themeColor="text1"/>
        </w:rPr>
        <w:t xml:space="preserve">ha concluido que </w:t>
      </w:r>
      <w:r w:rsidR="00391C7F">
        <w:rPr>
          <w:rFonts w:ascii="Arial" w:hAnsi="Arial" w:cs="Arial"/>
          <w:color w:val="000000" w:themeColor="text1"/>
        </w:rPr>
        <w:t>a pesar del “entorno económico cambiante”,</w:t>
      </w:r>
      <w:r w:rsidR="00B76871">
        <w:rPr>
          <w:rFonts w:ascii="Arial" w:hAnsi="Arial" w:cs="Arial"/>
          <w:color w:val="000000" w:themeColor="text1"/>
        </w:rPr>
        <w:t xml:space="preserve"> apunta a “un crecimiento robusto para este 2024”.</w:t>
      </w:r>
    </w:p>
    <w:p w14:paraId="65DA0455" w14:textId="6404F035" w:rsidR="00F258F2" w:rsidRPr="001B4A95" w:rsidRDefault="00370CA0" w:rsidP="00370CA0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Finalmente se ha </w:t>
      </w:r>
      <w:r w:rsidR="00F00A9A" w:rsidRPr="00310B9D">
        <w:rPr>
          <w:rFonts w:ascii="Arial" w:hAnsi="Arial" w:cs="Arial"/>
          <w:color w:val="000000" w:themeColor="text1"/>
        </w:rPr>
        <w:t xml:space="preserve">comentado </w:t>
      </w:r>
      <w:r w:rsidRPr="00310B9D">
        <w:rPr>
          <w:rFonts w:ascii="Arial" w:hAnsi="Arial" w:cs="Arial"/>
          <w:color w:val="000000" w:themeColor="text1"/>
        </w:rPr>
        <w:t xml:space="preserve">el impacto </w:t>
      </w:r>
      <w:r>
        <w:rPr>
          <w:rFonts w:ascii="Arial" w:hAnsi="Arial" w:cs="Arial"/>
        </w:rPr>
        <w:t>de las políticas macroeconómicas en los mercados financieros, en cada una de sus clases de activos</w:t>
      </w:r>
      <w:r w:rsidR="00310B9D">
        <w:rPr>
          <w:rFonts w:ascii="Arial" w:hAnsi="Arial" w:cs="Arial"/>
        </w:rPr>
        <w:t>.</w:t>
      </w:r>
      <w:r w:rsidRPr="004A4688">
        <w:rPr>
          <w:rFonts w:ascii="Arial" w:hAnsi="Arial" w:cs="Arial"/>
          <w:strike/>
          <w:color w:val="FF0000"/>
        </w:rPr>
        <w:t xml:space="preserve"> </w:t>
      </w:r>
    </w:p>
    <w:p w14:paraId="1D32B7D8" w14:textId="412F9D4C" w:rsidR="000664C6" w:rsidRPr="006A4621" w:rsidRDefault="00592063" w:rsidP="000664C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b/>
          <w:color w:val="00B0F0"/>
        </w:rPr>
      </w:pPr>
      <w:bookmarkStart w:id="4" w:name="_Hlk157090964"/>
      <w:bookmarkEnd w:id="2"/>
      <w:bookmarkEnd w:id="3"/>
      <w:r>
        <w:rPr>
          <w:rFonts w:ascii="Arial" w:hAnsi="Arial" w:cs="Arial"/>
          <w:b/>
          <w:color w:val="00B0F0"/>
        </w:rPr>
        <w:t xml:space="preserve">Servicio </w:t>
      </w:r>
      <w:r w:rsidR="00BB5486">
        <w:rPr>
          <w:rFonts w:ascii="Arial" w:hAnsi="Arial" w:cs="Arial"/>
          <w:b/>
          <w:color w:val="00B0F0"/>
        </w:rPr>
        <w:t xml:space="preserve">exclusivo </w:t>
      </w:r>
      <w:r>
        <w:rPr>
          <w:rFonts w:ascii="Arial" w:hAnsi="Arial" w:cs="Arial"/>
          <w:b/>
          <w:color w:val="00B0F0"/>
        </w:rPr>
        <w:t>de información y asesoramiento</w:t>
      </w:r>
    </w:p>
    <w:p w14:paraId="6C8850EC" w14:textId="799975BD" w:rsidR="00592063" w:rsidRDefault="000664C6" w:rsidP="00370CA0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024F54">
        <w:rPr>
          <w:rFonts w:ascii="Arial" w:hAnsi="Arial" w:cs="Arial"/>
        </w:rPr>
        <w:t xml:space="preserve">CaixaBank impulsa regularmente iniciativas y eventos para </w:t>
      </w:r>
      <w:r>
        <w:rPr>
          <w:rFonts w:ascii="Arial" w:hAnsi="Arial" w:cs="Arial"/>
        </w:rPr>
        <w:t xml:space="preserve">dar a </w:t>
      </w:r>
      <w:r w:rsidRPr="00024F54">
        <w:rPr>
          <w:rFonts w:ascii="Arial" w:hAnsi="Arial" w:cs="Arial"/>
        </w:rPr>
        <w:t xml:space="preserve">conocer </w:t>
      </w:r>
      <w:r w:rsidR="00F00A9A" w:rsidRPr="00310B9D">
        <w:rPr>
          <w:rFonts w:ascii="Arial" w:hAnsi="Arial" w:cs="Arial"/>
          <w:color w:val="000000" w:themeColor="text1"/>
        </w:rPr>
        <w:t xml:space="preserve">a sus clientes </w:t>
      </w:r>
      <w:r w:rsidRPr="00310B9D">
        <w:rPr>
          <w:rFonts w:ascii="Arial" w:hAnsi="Arial" w:cs="Arial"/>
          <w:color w:val="000000" w:themeColor="text1"/>
        </w:rPr>
        <w:t>la situación económica</w:t>
      </w:r>
      <w:r w:rsidR="00310B9D" w:rsidRPr="00310B9D">
        <w:rPr>
          <w:rFonts w:ascii="Arial" w:hAnsi="Arial" w:cs="Arial"/>
          <w:color w:val="000000" w:themeColor="text1"/>
        </w:rPr>
        <w:t xml:space="preserve">. </w:t>
      </w:r>
      <w:r w:rsidRPr="00310B9D">
        <w:rPr>
          <w:rFonts w:ascii="Arial" w:hAnsi="Arial" w:cs="Arial"/>
          <w:color w:val="000000" w:themeColor="text1"/>
        </w:rPr>
        <w:t xml:space="preserve">En este sentido, la entidad financiera, a través de CaixaBank Banca Privada, ofrece servicios exclusivos de seguimiento e información, con informes periódicos y acceso </w:t>
      </w:r>
      <w:r w:rsidRPr="00024F54">
        <w:rPr>
          <w:rFonts w:ascii="Arial" w:hAnsi="Arial" w:cs="Arial"/>
        </w:rPr>
        <w:t>a publicaciones específicas tanto sobre coyuntura económica como sobre la situación de sus inversiones.</w:t>
      </w:r>
    </w:p>
    <w:p w14:paraId="33195D20" w14:textId="77777777" w:rsidR="00592063" w:rsidRPr="00370CA0" w:rsidRDefault="00592063" w:rsidP="00370CA0">
      <w:pPr>
        <w:spacing w:line="276" w:lineRule="auto"/>
        <w:ind w:left="-426" w:right="-568"/>
        <w:jc w:val="both"/>
        <w:rPr>
          <w:rFonts w:ascii="Arial" w:hAnsi="Arial" w:cs="Arial"/>
          <w:b/>
          <w:color w:val="00B0F0"/>
        </w:rPr>
      </w:pPr>
      <w:r w:rsidRPr="00370CA0">
        <w:rPr>
          <w:rFonts w:ascii="Arial" w:hAnsi="Arial" w:cs="Arial"/>
          <w:b/>
          <w:color w:val="00B0F0"/>
        </w:rPr>
        <w:t>CaixaBank Banca Privada</w:t>
      </w:r>
    </w:p>
    <w:p w14:paraId="053533B6" w14:textId="197870F8" w:rsidR="00592063" w:rsidRDefault="00592063" w:rsidP="00370CA0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592063">
        <w:rPr>
          <w:rFonts w:ascii="Arial" w:hAnsi="Arial" w:cs="Arial"/>
        </w:rPr>
        <w:t xml:space="preserve">La propuesta de valor de CaixaBank Banca Privada ofrece distintos modelos de servicio para </w:t>
      </w:r>
      <w:r w:rsidRPr="00310B9D">
        <w:rPr>
          <w:rFonts w:ascii="Arial" w:hAnsi="Arial" w:cs="Arial"/>
          <w:color w:val="000000" w:themeColor="text1"/>
        </w:rPr>
        <w:t xml:space="preserve">adaptarse a las necesidades y preferencias de cada cliente, desde un servicio de asesoramiento global, hasta </w:t>
      </w:r>
      <w:r w:rsidR="00F00A9A" w:rsidRPr="00310B9D">
        <w:rPr>
          <w:rFonts w:ascii="Arial" w:hAnsi="Arial" w:cs="Arial"/>
          <w:color w:val="000000" w:themeColor="text1"/>
        </w:rPr>
        <w:t xml:space="preserve">un servicio </w:t>
      </w:r>
      <w:r w:rsidRPr="00310B9D">
        <w:rPr>
          <w:rFonts w:ascii="Arial" w:hAnsi="Arial" w:cs="Arial"/>
          <w:color w:val="000000" w:themeColor="text1"/>
        </w:rPr>
        <w:t xml:space="preserve">a iniciativa propia a través de </w:t>
      </w:r>
      <w:r w:rsidR="0077485F">
        <w:rPr>
          <w:rFonts w:ascii="Arial" w:hAnsi="Arial" w:cs="Arial"/>
          <w:color w:val="000000" w:themeColor="text1"/>
        </w:rPr>
        <w:t>la</w:t>
      </w:r>
      <w:r w:rsidR="00F25FEE" w:rsidRPr="00310B9D">
        <w:rPr>
          <w:rFonts w:ascii="Arial" w:hAnsi="Arial" w:cs="Arial"/>
          <w:color w:val="000000" w:themeColor="text1"/>
        </w:rPr>
        <w:t xml:space="preserve"> </w:t>
      </w:r>
      <w:r w:rsidRPr="00310B9D">
        <w:rPr>
          <w:rFonts w:ascii="Arial" w:hAnsi="Arial" w:cs="Arial"/>
          <w:color w:val="000000" w:themeColor="text1"/>
        </w:rPr>
        <w:t>plataforma de inversión en valores, fondos y otros productos de gestión</w:t>
      </w:r>
      <w:r w:rsidR="0077485F">
        <w:rPr>
          <w:rFonts w:ascii="Arial" w:hAnsi="Arial" w:cs="Arial"/>
          <w:color w:val="000000" w:themeColor="text1"/>
        </w:rPr>
        <w:t xml:space="preserve"> de la entidad</w:t>
      </w:r>
      <w:r w:rsidRPr="00310B9D">
        <w:rPr>
          <w:rFonts w:ascii="Arial" w:hAnsi="Arial" w:cs="Arial"/>
          <w:color w:val="000000" w:themeColor="text1"/>
        </w:rPr>
        <w:t>. </w:t>
      </w:r>
    </w:p>
    <w:p w14:paraId="3B854602" w14:textId="2ADF1A7F" w:rsidR="00EA5168" w:rsidRDefault="00592063" w:rsidP="00370CA0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92531C">
        <w:rPr>
          <w:rFonts w:ascii="Arial" w:hAnsi="Arial" w:cs="Arial"/>
        </w:rPr>
        <w:t xml:space="preserve">El modelo de Banca Privada de CaixaBank en </w:t>
      </w:r>
      <w:r w:rsidR="0026726A" w:rsidRPr="0092531C">
        <w:rPr>
          <w:rFonts w:ascii="Arial" w:hAnsi="Arial" w:cs="Arial"/>
        </w:rPr>
        <w:t>Extremadura</w:t>
      </w:r>
      <w:r w:rsidRPr="0092531C">
        <w:rPr>
          <w:rFonts w:ascii="Arial" w:hAnsi="Arial" w:cs="Arial"/>
        </w:rPr>
        <w:t xml:space="preserve"> está conformado por un equipo de </w:t>
      </w:r>
      <w:r w:rsidR="00004223" w:rsidRPr="0092531C">
        <w:rPr>
          <w:rFonts w:ascii="Arial" w:hAnsi="Arial" w:cs="Arial"/>
        </w:rPr>
        <w:t>8</w:t>
      </w:r>
      <w:r w:rsidRPr="0092531C">
        <w:rPr>
          <w:rFonts w:ascii="Arial" w:hAnsi="Arial" w:cs="Arial"/>
        </w:rPr>
        <w:t xml:space="preserve"> profesionales </w:t>
      </w:r>
      <w:r w:rsidR="00004223" w:rsidRPr="0092531C">
        <w:rPr>
          <w:rFonts w:ascii="Arial" w:hAnsi="Arial" w:cs="Arial"/>
        </w:rPr>
        <w:t xml:space="preserve">altamente </w:t>
      </w:r>
      <w:r w:rsidRPr="0092531C">
        <w:rPr>
          <w:rFonts w:ascii="Arial" w:hAnsi="Arial" w:cs="Arial"/>
        </w:rPr>
        <w:t xml:space="preserve">especializados y tiene </w:t>
      </w:r>
      <w:r w:rsidR="00004223" w:rsidRPr="0092531C">
        <w:rPr>
          <w:rFonts w:ascii="Arial" w:hAnsi="Arial" w:cs="Arial"/>
        </w:rPr>
        <w:t>un</w:t>
      </w:r>
      <w:r w:rsidRPr="0092531C">
        <w:rPr>
          <w:rFonts w:ascii="Arial" w:hAnsi="Arial" w:cs="Arial"/>
        </w:rPr>
        <w:t xml:space="preserve"> centro específico </w:t>
      </w:r>
      <w:r w:rsidR="00004223" w:rsidRPr="0092531C">
        <w:rPr>
          <w:rFonts w:ascii="Arial" w:hAnsi="Arial" w:cs="Arial"/>
        </w:rPr>
        <w:t xml:space="preserve">que da servicio a todo el territorio, </w:t>
      </w:r>
      <w:r w:rsidR="004270B5">
        <w:rPr>
          <w:rFonts w:ascii="Arial" w:hAnsi="Arial" w:cs="Arial"/>
        </w:rPr>
        <w:t>al que complementa</w:t>
      </w:r>
      <w:r w:rsidR="00B76871" w:rsidRPr="0092531C">
        <w:rPr>
          <w:rFonts w:ascii="Arial" w:hAnsi="Arial" w:cs="Arial"/>
        </w:rPr>
        <w:t xml:space="preserve"> </w:t>
      </w:r>
      <w:r w:rsidR="0092531C" w:rsidRPr="0092531C">
        <w:rPr>
          <w:rFonts w:ascii="Arial" w:hAnsi="Arial" w:cs="Arial"/>
        </w:rPr>
        <w:t xml:space="preserve">la amplia red de oficinas de las que dispone CaixaBank en </w:t>
      </w:r>
      <w:r w:rsidR="00603B9F">
        <w:rPr>
          <w:rFonts w:ascii="Arial" w:hAnsi="Arial" w:cs="Arial"/>
        </w:rPr>
        <w:t>la región.</w:t>
      </w:r>
    </w:p>
    <w:p w14:paraId="447C01A9" w14:textId="3ED51CA2" w:rsidR="00E6220D" w:rsidRPr="000664C6" w:rsidRDefault="00592063" w:rsidP="00A56FD8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excelencia de servicio y su amplia gama de productos ha hecho merecedora a la división de múltiples reconocimientos internacionales como los de Mejor Entidad de Banca Privada en España 2023, Mejor Entidad de Banca Privada Digital en España 2023 y Mejor Entidad de Banca Privada en Gestión Discrecional en España 2023, por la revista británica </w:t>
      </w:r>
      <w:proofErr w:type="spellStart"/>
      <w:r>
        <w:rPr>
          <w:rFonts w:ascii="Arial" w:hAnsi="Arial" w:cs="Arial"/>
        </w:rPr>
        <w:t>Euromoney</w:t>
      </w:r>
      <w:proofErr w:type="spellEnd"/>
      <w:r w:rsidR="00F258F2">
        <w:rPr>
          <w:rFonts w:ascii="Arial" w:hAnsi="Arial" w:cs="Arial"/>
        </w:rPr>
        <w:t xml:space="preserve">, así como también el galardón a </w:t>
      </w:r>
      <w:r>
        <w:rPr>
          <w:rFonts w:ascii="Arial" w:hAnsi="Arial" w:cs="Arial"/>
        </w:rPr>
        <w:t xml:space="preserve">Mejor Entidad de Banca Privada en Comunicación y Marketing digital en Europa 2023 por la revista PWM, del Grupo </w:t>
      </w:r>
      <w:proofErr w:type="spellStart"/>
      <w:r>
        <w:rPr>
          <w:rFonts w:ascii="Arial" w:hAnsi="Arial" w:cs="Arial"/>
        </w:rPr>
        <w:t>Financial</w:t>
      </w:r>
      <w:proofErr w:type="spellEnd"/>
      <w:r>
        <w:rPr>
          <w:rFonts w:ascii="Arial" w:hAnsi="Arial" w:cs="Arial"/>
        </w:rPr>
        <w:t xml:space="preserve"> Times.</w:t>
      </w:r>
      <w:bookmarkEnd w:id="4"/>
    </w:p>
    <w:sectPr w:rsidR="00E6220D" w:rsidRPr="000664C6" w:rsidSect="008F0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CB71" w14:textId="77777777" w:rsidR="00022743" w:rsidRDefault="00022743" w:rsidP="001E4FCE">
      <w:pPr>
        <w:spacing w:after="0" w:line="240" w:lineRule="auto"/>
      </w:pPr>
      <w:r>
        <w:separator/>
      </w:r>
    </w:p>
  </w:endnote>
  <w:endnote w:type="continuationSeparator" w:id="0">
    <w:p w14:paraId="75DF035C" w14:textId="77777777" w:rsidR="00022743" w:rsidRDefault="00022743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BC9A" w14:textId="77777777" w:rsidR="00E3646F" w:rsidRDefault="00E364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7394BEA2" w:rsidR="008F0D64" w:rsidRPr="00B60236" w:rsidRDefault="00E3646F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C6236A7" wp14:editId="08263345">
          <wp:simplePos x="0" y="0"/>
          <wp:positionH relativeFrom="margin">
            <wp:align>right</wp:align>
          </wp:positionH>
          <wp:positionV relativeFrom="paragraph">
            <wp:posOffset>-505460</wp:posOffset>
          </wp:positionV>
          <wp:extent cx="4360544" cy="704827"/>
          <wp:effectExtent l="0" t="0" r="2540" b="635"/>
          <wp:wrapNone/>
          <wp:docPr id="34166171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0544" cy="70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236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355905E0">
              <wp:simplePos x="0" y="0"/>
              <wp:positionH relativeFrom="column">
                <wp:posOffset>-399415</wp:posOffset>
              </wp:positionH>
              <wp:positionV relativeFrom="paragraph">
                <wp:posOffset>-429895</wp:posOffset>
              </wp:positionV>
              <wp:extent cx="1441450" cy="1404620"/>
              <wp:effectExtent l="0" t="0" r="6350" b="635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8A7039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45pt;margin-top:-33.85pt;width:113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nyDg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8A7039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5159F0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F0D64" w:rsidRPr="00B60236">
          <w:rPr>
            <w:rFonts w:ascii="Arial" w:hAnsi="Arial" w:cs="Arial"/>
            <w:sz w:val="16"/>
            <w:szCs w:val="16"/>
          </w:rPr>
          <w:fldChar w:fldCharType="begin"/>
        </w:r>
        <w:r w:rsidR="008F0D64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8F0D64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8F0D64" w:rsidRPr="00B60236">
          <w:rPr>
            <w:rFonts w:ascii="Arial" w:hAnsi="Arial" w:cs="Arial"/>
            <w:sz w:val="16"/>
            <w:szCs w:val="16"/>
          </w:rPr>
          <w:t>2</w:t>
        </w:r>
        <w:r w:rsidR="008F0D64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C56A361" w14:textId="46FB7BCE" w:rsidR="00D040E1" w:rsidRDefault="00D040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0E98" w14:textId="77777777" w:rsidR="00E3646F" w:rsidRDefault="00E36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73AF" w14:textId="77777777" w:rsidR="00022743" w:rsidRDefault="00022743" w:rsidP="001E4FCE">
      <w:pPr>
        <w:spacing w:after="0" w:line="240" w:lineRule="auto"/>
      </w:pPr>
      <w:r>
        <w:separator/>
      </w:r>
    </w:p>
  </w:footnote>
  <w:footnote w:type="continuationSeparator" w:id="0">
    <w:p w14:paraId="5FBA0670" w14:textId="77777777" w:rsidR="00022743" w:rsidRDefault="00022743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B0A6" w14:textId="77777777" w:rsidR="00E3646F" w:rsidRDefault="00E364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614F6E78" w:rsidR="001E4FCE" w:rsidRDefault="00E3646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130C33" wp14:editId="2848A86F">
              <wp:simplePos x="0" y="0"/>
              <wp:positionH relativeFrom="column">
                <wp:posOffset>3006090</wp:posOffset>
              </wp:positionH>
              <wp:positionV relativeFrom="paragraph">
                <wp:posOffset>93980</wp:posOffset>
              </wp:positionV>
              <wp:extent cx="2911475" cy="342900"/>
              <wp:effectExtent l="0" t="0" r="2222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B806D" w14:textId="7AAD9B78" w:rsidR="001E4FCE" w:rsidRPr="000D0614" w:rsidRDefault="00E3646F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59595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595959"/>
                              <w:sz w:val="32"/>
                              <w:szCs w:val="32"/>
                            </w:rPr>
                            <w:t>CONTENIDO INFORMATIVO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0C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7.4pt;width:229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" strokecolor="white [3212]">
              <v:textbox>
                <w:txbxContent>
                  <w:p w14:paraId="38CB806D" w14:textId="7AAD9B78" w:rsidR="001E4FCE" w:rsidRPr="000D0614" w:rsidRDefault="00E3646F">
                    <w:pP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595959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595959"/>
                        <w:sz w:val="32"/>
                        <w:szCs w:val="32"/>
                      </w:rPr>
                      <w:t>CONTENIDO INFORMATIVO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E9F2AC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4E03E6AC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0818" w14:textId="77777777" w:rsidR="00E3646F" w:rsidRDefault="00E36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0D56"/>
    <w:multiLevelType w:val="multilevel"/>
    <w:tmpl w:val="9D7A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7851">
    <w:abstractNumId w:val="2"/>
  </w:num>
  <w:num w:numId="2" w16cid:durableId="579684025">
    <w:abstractNumId w:val="0"/>
  </w:num>
  <w:num w:numId="3" w16cid:durableId="884021857">
    <w:abstractNumId w:val="2"/>
  </w:num>
  <w:num w:numId="4" w16cid:durableId="176214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04223"/>
    <w:rsid w:val="0001450B"/>
    <w:rsid w:val="00022743"/>
    <w:rsid w:val="00026DD5"/>
    <w:rsid w:val="00051CF6"/>
    <w:rsid w:val="00053040"/>
    <w:rsid w:val="00056D32"/>
    <w:rsid w:val="0006627E"/>
    <w:rsid w:val="000664C6"/>
    <w:rsid w:val="0007295F"/>
    <w:rsid w:val="00083499"/>
    <w:rsid w:val="000906F9"/>
    <w:rsid w:val="000A5D74"/>
    <w:rsid w:val="000D0614"/>
    <w:rsid w:val="000D4AFB"/>
    <w:rsid w:val="000E073A"/>
    <w:rsid w:val="000F77E4"/>
    <w:rsid w:val="001109E2"/>
    <w:rsid w:val="001131AA"/>
    <w:rsid w:val="0014011F"/>
    <w:rsid w:val="00154307"/>
    <w:rsid w:val="001A7037"/>
    <w:rsid w:val="001B4A95"/>
    <w:rsid w:val="001C0D47"/>
    <w:rsid w:val="001D4F30"/>
    <w:rsid w:val="001E4FCE"/>
    <w:rsid w:val="001F5497"/>
    <w:rsid w:val="00215ED9"/>
    <w:rsid w:val="0026726A"/>
    <w:rsid w:val="002F01A1"/>
    <w:rsid w:val="00310B9D"/>
    <w:rsid w:val="00311A5C"/>
    <w:rsid w:val="0036552E"/>
    <w:rsid w:val="00370CA0"/>
    <w:rsid w:val="00391C7F"/>
    <w:rsid w:val="00395B25"/>
    <w:rsid w:val="00396018"/>
    <w:rsid w:val="003A0652"/>
    <w:rsid w:val="003B0ED4"/>
    <w:rsid w:val="003C2503"/>
    <w:rsid w:val="003C2C20"/>
    <w:rsid w:val="003C3818"/>
    <w:rsid w:val="003D0EF6"/>
    <w:rsid w:val="004270B5"/>
    <w:rsid w:val="0045193B"/>
    <w:rsid w:val="0045753B"/>
    <w:rsid w:val="004766ED"/>
    <w:rsid w:val="00481FEA"/>
    <w:rsid w:val="00492DAF"/>
    <w:rsid w:val="004A4688"/>
    <w:rsid w:val="004B0501"/>
    <w:rsid w:val="004B3E93"/>
    <w:rsid w:val="004D02C5"/>
    <w:rsid w:val="00524C31"/>
    <w:rsid w:val="00562806"/>
    <w:rsid w:val="00592063"/>
    <w:rsid w:val="005A0923"/>
    <w:rsid w:val="005A50BD"/>
    <w:rsid w:val="005F6FD3"/>
    <w:rsid w:val="00601423"/>
    <w:rsid w:val="00603B9F"/>
    <w:rsid w:val="0066566C"/>
    <w:rsid w:val="006675DF"/>
    <w:rsid w:val="00672CE4"/>
    <w:rsid w:val="006A0E5E"/>
    <w:rsid w:val="006A4621"/>
    <w:rsid w:val="006B2DB2"/>
    <w:rsid w:val="006C45A5"/>
    <w:rsid w:val="00710B17"/>
    <w:rsid w:val="007633E5"/>
    <w:rsid w:val="0077485F"/>
    <w:rsid w:val="00776F2B"/>
    <w:rsid w:val="0079583E"/>
    <w:rsid w:val="007E49CD"/>
    <w:rsid w:val="0080673D"/>
    <w:rsid w:val="00846B0D"/>
    <w:rsid w:val="0088139D"/>
    <w:rsid w:val="008974A1"/>
    <w:rsid w:val="008A7039"/>
    <w:rsid w:val="008C381B"/>
    <w:rsid w:val="008C3852"/>
    <w:rsid w:val="008F0D64"/>
    <w:rsid w:val="009075B9"/>
    <w:rsid w:val="0092531C"/>
    <w:rsid w:val="00973980"/>
    <w:rsid w:val="00984C34"/>
    <w:rsid w:val="009B116A"/>
    <w:rsid w:val="00A1274C"/>
    <w:rsid w:val="00A22105"/>
    <w:rsid w:val="00A56FD8"/>
    <w:rsid w:val="00A609C5"/>
    <w:rsid w:val="00AA34D7"/>
    <w:rsid w:val="00AB2C99"/>
    <w:rsid w:val="00B43628"/>
    <w:rsid w:val="00B50047"/>
    <w:rsid w:val="00B60236"/>
    <w:rsid w:val="00B65DF5"/>
    <w:rsid w:val="00B76871"/>
    <w:rsid w:val="00BB5486"/>
    <w:rsid w:val="00BF1A0F"/>
    <w:rsid w:val="00C11F72"/>
    <w:rsid w:val="00CC1975"/>
    <w:rsid w:val="00D040E1"/>
    <w:rsid w:val="00D072E7"/>
    <w:rsid w:val="00D87F89"/>
    <w:rsid w:val="00DA0828"/>
    <w:rsid w:val="00DE14A0"/>
    <w:rsid w:val="00DF6255"/>
    <w:rsid w:val="00E101FD"/>
    <w:rsid w:val="00E307A4"/>
    <w:rsid w:val="00E3646F"/>
    <w:rsid w:val="00E6220D"/>
    <w:rsid w:val="00E95E9D"/>
    <w:rsid w:val="00EA5168"/>
    <w:rsid w:val="00F00A9A"/>
    <w:rsid w:val="00F01B53"/>
    <w:rsid w:val="00F258F2"/>
    <w:rsid w:val="00F25FEE"/>
    <w:rsid w:val="00F31701"/>
    <w:rsid w:val="00F425F3"/>
    <w:rsid w:val="00F60E4F"/>
    <w:rsid w:val="00FA4564"/>
    <w:rsid w:val="00FA716A"/>
    <w:rsid w:val="00FC7D71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0664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aragraph">
    <w:name w:val="paragraph"/>
    <w:basedOn w:val="Normal"/>
    <w:rsid w:val="0059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592063"/>
  </w:style>
  <w:style w:type="character" w:customStyle="1" w:styleId="eop">
    <w:name w:val="eop"/>
    <w:basedOn w:val="Fuentedeprrafopredeter"/>
    <w:rsid w:val="00592063"/>
  </w:style>
  <w:style w:type="paragraph" w:customStyle="1" w:styleId="xmsonormal">
    <w:name w:val="x_msonormal"/>
    <w:basedOn w:val="Normal"/>
    <w:rsid w:val="00F258F2"/>
    <w:pPr>
      <w:spacing w:after="0" w:line="240" w:lineRule="auto"/>
    </w:pPr>
    <w:rPr>
      <w:rFonts w:ascii="Calibri" w:hAnsi="Calibri" w:cs="Calibri"/>
      <w:lang w:eastAsia="es-ES"/>
    </w:rPr>
  </w:style>
  <w:style w:type="paragraph" w:customStyle="1" w:styleId="xmsolistparagraph">
    <w:name w:val="x_msolistparagraph"/>
    <w:basedOn w:val="Normal"/>
    <w:rsid w:val="00F258F2"/>
    <w:pPr>
      <w:spacing w:after="0" w:line="240" w:lineRule="auto"/>
      <w:ind w:left="720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Javier D. Bazaga</cp:lastModifiedBy>
  <cp:revision>30</cp:revision>
  <cp:lastPrinted>2024-02-15T08:17:00Z</cp:lastPrinted>
  <dcterms:created xsi:type="dcterms:W3CDTF">2024-02-15T08:15:00Z</dcterms:created>
  <dcterms:modified xsi:type="dcterms:W3CDTF">2024-02-16T10:14:00Z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