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C899" w14:textId="77777777" w:rsidR="00892FD5" w:rsidRPr="00FC34D8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6FC780CD" w14:textId="77777777" w:rsidR="00892FD5" w:rsidRPr="00FC34D8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3054A070" w14:textId="5A36B2A9" w:rsidR="00D520F2" w:rsidRPr="00206ED3" w:rsidRDefault="00483E38" w:rsidP="00D520F2">
      <w:pPr>
        <w:pStyle w:val="Predeterminado"/>
        <w:ind w:left="-142"/>
        <w:jc w:val="center"/>
        <w:rPr>
          <w:lang w:val="ca-ES"/>
        </w:rPr>
      </w:pPr>
      <w:r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>Barcelona Comerç i M</w:t>
      </w:r>
      <w:r w:rsidR="00D520F2" w:rsidRPr="00206ED3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>icroBank subscriuen</w:t>
      </w:r>
      <w:r w:rsidR="00D520F2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 xml:space="preserve"> </w:t>
      </w:r>
      <w:r w:rsidR="00D520F2" w:rsidRPr="00206ED3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>un conveni</w:t>
      </w:r>
      <w:r w:rsidR="00D520F2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 xml:space="preserve"> </w:t>
      </w:r>
      <w:r w:rsidR="00D520F2" w:rsidRPr="00206ED3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 xml:space="preserve">de col·laboració per </w:t>
      </w:r>
      <w:r w:rsidR="00D520F2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>reactivar</w:t>
      </w:r>
      <w:r w:rsidR="00D520F2" w:rsidRPr="00206ED3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 xml:space="preserve"> l’autoocupació</w:t>
      </w:r>
      <w:r w:rsidR="00D520F2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 xml:space="preserve"> </w:t>
      </w:r>
      <w:r w:rsidR="00D520F2" w:rsidRPr="00206ED3">
        <w:rPr>
          <w:rFonts w:ascii="Arial" w:hAnsi="Arial" w:cs="Arial"/>
          <w:b/>
          <w:i/>
          <w:iCs/>
          <w:color w:val="009FEA"/>
          <w:sz w:val="32"/>
          <w:szCs w:val="32"/>
          <w:lang w:val="ca-ES"/>
        </w:rPr>
        <w:t>i l’activitat emprenedora</w:t>
      </w:r>
    </w:p>
    <w:p w14:paraId="04149B41" w14:textId="77777777" w:rsidR="00892FD5" w:rsidRPr="00FC34D8" w:rsidRDefault="00892FD5" w:rsidP="00892FD5">
      <w:pPr>
        <w:jc w:val="both"/>
        <w:rPr>
          <w:noProof/>
          <w:lang w:val="ca-ES"/>
        </w:rPr>
      </w:pPr>
    </w:p>
    <w:p w14:paraId="2594C184" w14:textId="77777777" w:rsidR="00892FD5" w:rsidRPr="00FC34D8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ca-ES"/>
        </w:rPr>
      </w:pPr>
    </w:p>
    <w:p w14:paraId="1F6701FA" w14:textId="7F70F1E8" w:rsidR="00D520F2" w:rsidRDefault="00D520F2" w:rsidP="00D520F2">
      <w:pPr>
        <w:pStyle w:val="Prrafobsico"/>
        <w:numPr>
          <w:ilvl w:val="0"/>
          <w:numId w:val="2"/>
        </w:numPr>
        <w:ind w:left="0"/>
        <w:rPr>
          <w:rFonts w:ascii="Arial" w:hAnsi="Arial" w:cs="Arial"/>
          <w:b/>
          <w:i/>
          <w:iCs/>
          <w:noProof/>
          <w:lang w:val="ca-ES"/>
        </w:rPr>
      </w:pPr>
      <w:r w:rsidRPr="00D520F2">
        <w:rPr>
          <w:rFonts w:ascii="Arial" w:hAnsi="Arial" w:cs="Arial"/>
          <w:b/>
          <w:i/>
          <w:iCs/>
          <w:noProof/>
          <w:lang w:val="ca-ES"/>
        </w:rPr>
        <w:t xml:space="preserve">El conveni firmat entre </w:t>
      </w:r>
      <w:r w:rsidR="00483E38">
        <w:rPr>
          <w:rFonts w:ascii="Arial" w:hAnsi="Arial" w:cs="Arial"/>
          <w:b/>
          <w:i/>
          <w:iCs/>
          <w:noProof/>
          <w:lang w:val="ca-ES"/>
        </w:rPr>
        <w:t>Barcelona Comerç</w:t>
      </w:r>
      <w:r w:rsidRPr="00D520F2">
        <w:rPr>
          <w:rFonts w:ascii="Arial" w:hAnsi="Arial" w:cs="Arial"/>
          <w:b/>
          <w:i/>
          <w:iCs/>
          <w:noProof/>
          <w:lang w:val="ca-ES"/>
        </w:rPr>
        <w:t xml:space="preserve"> i MicroBank afavorirà la igualtat d’oportunitats a través d’una línia de finançament que fomenta l’autoocupació i l’emprenedoria entre els col·lectius amb més dificultats.</w:t>
      </w:r>
    </w:p>
    <w:p w14:paraId="30230138" w14:textId="77777777" w:rsidR="00D520F2" w:rsidRPr="00D520F2" w:rsidRDefault="00D520F2" w:rsidP="00D520F2">
      <w:pPr>
        <w:pStyle w:val="Prrafobsico"/>
        <w:rPr>
          <w:rFonts w:ascii="Arial" w:hAnsi="Arial" w:cs="Arial"/>
          <w:b/>
          <w:i/>
          <w:iCs/>
          <w:noProof/>
          <w:lang w:val="ca-ES"/>
        </w:rPr>
      </w:pPr>
    </w:p>
    <w:p w14:paraId="4DC3972E" w14:textId="77777777" w:rsidR="00D520F2" w:rsidRPr="00D520F2" w:rsidRDefault="00D520F2" w:rsidP="00D520F2">
      <w:pPr>
        <w:pStyle w:val="Prrafobsico"/>
        <w:numPr>
          <w:ilvl w:val="0"/>
          <w:numId w:val="2"/>
        </w:numPr>
        <w:ind w:left="0"/>
        <w:rPr>
          <w:rFonts w:ascii="Arial" w:hAnsi="Arial" w:cs="Arial"/>
          <w:b/>
          <w:i/>
          <w:iCs/>
          <w:noProof/>
          <w:lang w:val="ca-ES"/>
        </w:rPr>
      </w:pPr>
      <w:r w:rsidRPr="00D520F2">
        <w:rPr>
          <w:rFonts w:ascii="Arial" w:hAnsi="Arial" w:cs="Arial"/>
          <w:b/>
          <w:i/>
          <w:iCs/>
          <w:noProof/>
          <w:lang w:val="ca-ES"/>
        </w:rPr>
        <w:t>També s’obre una línia específica per a aquells emprenedors i microempreses que necessitin liquiditat per superar els efectes de la  crisi de la Covid-19.</w:t>
      </w:r>
    </w:p>
    <w:p w14:paraId="75EF7D2A" w14:textId="3565E1B7" w:rsidR="00892FD5" w:rsidRPr="00FC34D8" w:rsidRDefault="00892FD5" w:rsidP="00D520F2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  <w:color w:val="auto"/>
          <w:lang w:val="ca-ES"/>
        </w:rPr>
      </w:pPr>
    </w:p>
    <w:p w14:paraId="7FA1B19C" w14:textId="77777777" w:rsidR="00101BDD" w:rsidRPr="00FC34D8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ca-ES"/>
        </w:rPr>
      </w:pPr>
    </w:p>
    <w:p w14:paraId="7927A986" w14:textId="2EC41FBC" w:rsidR="008E1EA6" w:rsidRPr="00D520F2" w:rsidRDefault="00D520F2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ca-ES"/>
        </w:rPr>
      </w:pPr>
      <w:r w:rsidRPr="00D520F2">
        <w:rPr>
          <w:rFonts w:ascii="Arial" w:hAnsi="Arial" w:cs="Arial"/>
          <w:b/>
          <w:bCs/>
          <w:noProof/>
          <w:sz w:val="22"/>
          <w:szCs w:val="22"/>
          <w:lang w:val="ca-ES"/>
        </w:rPr>
        <w:t xml:space="preserve">Barcelona, </w:t>
      </w:r>
      <w:r w:rsidR="00EA5C78">
        <w:rPr>
          <w:rFonts w:ascii="Arial" w:hAnsi="Arial" w:cs="Arial"/>
          <w:b/>
          <w:bCs/>
          <w:noProof/>
          <w:sz w:val="22"/>
          <w:szCs w:val="22"/>
          <w:lang w:val="ca-ES"/>
        </w:rPr>
        <w:t xml:space="preserve">26 de </w:t>
      </w:r>
      <w:r w:rsidR="002969C4">
        <w:rPr>
          <w:rFonts w:ascii="Arial" w:hAnsi="Arial" w:cs="Arial"/>
          <w:b/>
          <w:bCs/>
          <w:noProof/>
          <w:sz w:val="22"/>
          <w:szCs w:val="22"/>
          <w:lang w:val="ca-ES"/>
        </w:rPr>
        <w:t>febrer</w:t>
      </w:r>
      <w:r w:rsidRPr="00D520F2">
        <w:rPr>
          <w:rFonts w:ascii="Arial" w:hAnsi="Arial" w:cs="Arial"/>
          <w:b/>
          <w:bCs/>
          <w:noProof/>
          <w:sz w:val="22"/>
          <w:szCs w:val="22"/>
          <w:lang w:val="ca-ES"/>
        </w:rPr>
        <w:t xml:space="preserve"> del 202</w:t>
      </w:r>
      <w:r w:rsidR="00855888">
        <w:rPr>
          <w:rFonts w:ascii="Arial" w:hAnsi="Arial" w:cs="Arial"/>
          <w:b/>
          <w:bCs/>
          <w:noProof/>
          <w:sz w:val="22"/>
          <w:szCs w:val="22"/>
          <w:lang w:val="ca-ES"/>
        </w:rPr>
        <w:t>1</w:t>
      </w:r>
    </w:p>
    <w:p w14:paraId="4B5B4B64" w14:textId="0D5F3EF8" w:rsidR="00D520F2" w:rsidRPr="00D520F2" w:rsidRDefault="00D520F2" w:rsidP="00D520F2">
      <w:pPr>
        <w:pStyle w:val="Prrafobsico"/>
        <w:suppressAutoHyphens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 xml:space="preserve">El </w:t>
      </w:r>
      <w:r w:rsidR="00252B60">
        <w:rPr>
          <w:noProof/>
          <w:szCs w:val="22"/>
          <w:lang w:val="ca-ES"/>
        </w:rPr>
        <w:t xml:space="preserve">president de Barcelona Comerç, Salva Vendrell; </w:t>
      </w:r>
      <w:r w:rsidRPr="00D520F2">
        <w:rPr>
          <w:noProof/>
          <w:szCs w:val="22"/>
          <w:lang w:val="ca-ES"/>
        </w:rPr>
        <w:t xml:space="preserve">la </w:t>
      </w:r>
      <w:r w:rsidR="001B0906">
        <w:rPr>
          <w:noProof/>
          <w:szCs w:val="22"/>
          <w:lang w:val="ca-ES"/>
        </w:rPr>
        <w:t>d</w:t>
      </w:r>
      <w:r w:rsidRPr="00D520F2">
        <w:rPr>
          <w:noProof/>
          <w:szCs w:val="22"/>
          <w:lang w:val="ca-ES"/>
        </w:rPr>
        <w:t xml:space="preserve">irectora </w:t>
      </w:r>
      <w:r w:rsidR="001B0906">
        <w:rPr>
          <w:noProof/>
          <w:szCs w:val="22"/>
          <w:lang w:val="ca-ES"/>
        </w:rPr>
        <w:t>t</w:t>
      </w:r>
      <w:r w:rsidRPr="00D520F2">
        <w:rPr>
          <w:noProof/>
          <w:szCs w:val="22"/>
          <w:lang w:val="ca-ES"/>
        </w:rPr>
        <w:t>erritorial de CaixaBank a Barcelona, Mar</w:t>
      </w:r>
      <w:r w:rsidR="00F821D7">
        <w:rPr>
          <w:noProof/>
          <w:szCs w:val="22"/>
          <w:lang w:val="ca-ES"/>
        </w:rPr>
        <w:t>i</w:t>
      </w:r>
      <w:r w:rsidRPr="00D520F2">
        <w:rPr>
          <w:noProof/>
          <w:szCs w:val="22"/>
          <w:lang w:val="ca-ES"/>
        </w:rPr>
        <w:t xml:space="preserve">a Alsina, i el </w:t>
      </w:r>
      <w:r w:rsidR="001B0906">
        <w:rPr>
          <w:noProof/>
          <w:szCs w:val="22"/>
          <w:lang w:val="ca-ES"/>
        </w:rPr>
        <w:t>p</w:t>
      </w:r>
      <w:r w:rsidRPr="00D520F2">
        <w:rPr>
          <w:noProof/>
          <w:szCs w:val="22"/>
          <w:lang w:val="ca-ES"/>
        </w:rPr>
        <w:t>resident de MicroBank, Juan Carlos Gallego González, han signat un conveni de col·laboració per facilitar el finançament de projectes empresarials a través de microcrèdits.</w:t>
      </w:r>
    </w:p>
    <w:p w14:paraId="08681DDD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>Amb la signatura d'aquest acord, s'estableix una lín</w:t>
      </w:r>
      <w:bookmarkStart w:id="0" w:name="_GoBack"/>
      <w:bookmarkEnd w:id="0"/>
      <w:r w:rsidRPr="00D520F2">
        <w:rPr>
          <w:noProof/>
          <w:szCs w:val="22"/>
          <w:lang w:val="ca-ES"/>
        </w:rPr>
        <w:t>ia de finançament d'1 milió d'euros per potenciar l'autoocupació i incentivar l'activitat emprenedora, afavorint la igualtat d'oportunitats entre homes i dones, nous residents, persones amb discapacitat i amb especial atenció als col·lectius en situació de vulnerabilitat. En base a aquest conveni, es finançarà la creació o ampliació de microempreses, negocis d'autònoms i projectes d'autoocupació amb l'objectiu de contribuir al desenvolupament del teixit productiu i al progrés social.</w:t>
      </w:r>
    </w:p>
    <w:p w14:paraId="1D4E554B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 xml:space="preserve">A més, en el context de la crisis sanitària, MicroBank posa a disposició una nova línia de finançament destinada a autònoms i microempreses amb la finalitat d’atendre </w:t>
      </w:r>
      <w:r w:rsidRPr="00D520F2">
        <w:rPr>
          <w:noProof/>
          <w:szCs w:val="22"/>
          <w:lang w:val="ca-ES"/>
        </w:rPr>
        <w:br/>
        <w:t>necessitats de circulant derivades de la Covid-19. Aquesta línia compta amb el suport del Fons Europeu d’Inversions.</w:t>
      </w:r>
    </w:p>
    <w:p w14:paraId="612AE5F3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lastRenderedPageBreak/>
        <w:t>Els beneficiaris seran professionals autònoms i microempreses amb menys de deu treballadors i una facturació anual inferior a dos milions d'euros. Els sol·licitants podran optar a microcrèdits per un import màxim de 25.000 euros. Els projectes han de tenir un pla d'empresa i l'informe favorable de viabilitat elaborat per la entitat.</w:t>
      </w:r>
    </w:p>
    <w:p w14:paraId="45C494F6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>El criteri de concessió de microcrèdits per part de MicroBank atén fonamentalment a la confiança en la persona o l'equip que sol·licita el préstec i la viabilitat del projecte, podent-hi accedir persones mancades de garanties i avals.</w:t>
      </w:r>
    </w:p>
    <w:p w14:paraId="21937A9C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>En virtut d'aquest conveni, la entitat es compromet a detectar les necessitats de finançament, amb la finalitat de promoure l'autoocupació i l'establiment, consolidació o ampliació de microempreses i negocis d'autònoms i dirigir a les persones físiques o jurídiques assessorades per l’entitat a MicroBank perquè aquest analitzi, i si s’escau aprovi, les sol·licituds de finançament.</w:t>
      </w:r>
    </w:p>
    <w:p w14:paraId="7DD7CE5E" w14:textId="6D3F1ADA" w:rsidR="0033428C" w:rsidRPr="0033428C" w:rsidRDefault="0033428C" w:rsidP="0033428C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33428C">
        <w:rPr>
          <w:noProof/>
          <w:szCs w:val="22"/>
          <w:lang w:val="ca-ES"/>
        </w:rPr>
        <w:t xml:space="preserve">La Fundació Barcelona Comerç és una </w:t>
      </w:r>
      <w:r>
        <w:rPr>
          <w:noProof/>
          <w:szCs w:val="22"/>
          <w:lang w:val="ca-ES"/>
        </w:rPr>
        <w:t>entitat</w:t>
      </w:r>
      <w:r w:rsidRPr="0033428C">
        <w:rPr>
          <w:noProof/>
          <w:szCs w:val="22"/>
          <w:lang w:val="ca-ES"/>
        </w:rPr>
        <w:t xml:space="preserve"> privada sense ànim de lucre que aglutina els eixos comercials de Barcelona i té com a missió la promoció i foment del comerç de proximitat a la ciutat de Barcelona. Barcelona Comerç representa a gairebé 25.000 comerços en 23 associacions de comerciants repartides per tota Barcelona. Fundada l'any 2004, avui forma part de la identitat de la ciutat, treballant per a dinamitzar i projectar el comerç de proximitat com una de les peces clau de l'activitat econòmica-social de Barcelona. Entre els seus objectius estan la competitivitat, la professionalització i la cerca de nous models de gestió del comerç local, sota els valors de l'excel·lència, la sostenibilitat i la responsabilitat.</w:t>
      </w:r>
    </w:p>
    <w:p w14:paraId="17EE1B5D" w14:textId="521D7C4F" w:rsidR="00D520F2" w:rsidRPr="00D520F2" w:rsidRDefault="00D520F2" w:rsidP="0033428C">
      <w:pPr>
        <w:pStyle w:val="Prrafobsico"/>
        <w:spacing w:before="227" w:line="276" w:lineRule="auto"/>
        <w:ind w:left="-426"/>
        <w:rPr>
          <w:bCs/>
          <w:noProof/>
          <w:szCs w:val="22"/>
          <w:lang w:val="ca-ES"/>
        </w:rPr>
      </w:pPr>
      <w:r w:rsidRPr="00D520F2">
        <w:rPr>
          <w:bCs/>
          <w:noProof/>
          <w:szCs w:val="22"/>
          <w:lang w:val="ca-ES"/>
        </w:rPr>
        <w:t xml:space="preserve">MicroBank, el banc social de CaixaBank, centra la seva activitat en les microfinances i és l'únic banc a Espanya dedicat principalment a la concessió de microcrèdits. Amb el llançament d'una nova línia de finançament especialitzada,  MicroBank estén la seva activitat a un altre àmbit dins de les finances amb impacte  social, amb l'objectiu de contribuir a la millora del benestar general dels ciutadans i en especial dels col·lectius més vulnerables. </w:t>
      </w:r>
    </w:p>
    <w:p w14:paraId="249C8A04" w14:textId="02D40E7E" w:rsidR="00D520F2" w:rsidRPr="00D520F2" w:rsidRDefault="00B11F84" w:rsidP="00D520F2">
      <w:pPr>
        <w:pStyle w:val="Prrafobsico"/>
        <w:spacing w:before="227" w:line="276" w:lineRule="auto"/>
        <w:ind w:left="-426"/>
        <w:rPr>
          <w:bCs/>
          <w:noProof/>
          <w:szCs w:val="22"/>
          <w:lang w:val="ca-ES"/>
        </w:rPr>
      </w:pPr>
      <w:r w:rsidRPr="00B11F84">
        <w:rPr>
          <w:bCs/>
          <w:noProof/>
          <w:szCs w:val="22"/>
          <w:lang w:val="ca-ES"/>
        </w:rPr>
        <w:t xml:space="preserve">A Catalunya, MicroBank </w:t>
      </w:r>
      <w:r w:rsidR="00855888" w:rsidRPr="00855888">
        <w:rPr>
          <w:bCs/>
          <w:noProof/>
          <w:szCs w:val="22"/>
          <w:lang w:val="ca-ES"/>
        </w:rPr>
        <w:t xml:space="preserve">va finançar l'any passat 32.184 </w:t>
      </w:r>
      <w:r w:rsidRPr="00B11F84">
        <w:rPr>
          <w:bCs/>
          <w:noProof/>
          <w:szCs w:val="22"/>
          <w:lang w:val="ca-ES"/>
        </w:rPr>
        <w:t xml:space="preserve">projectes per un import total de </w:t>
      </w:r>
      <w:r w:rsidR="00855888">
        <w:rPr>
          <w:bCs/>
          <w:noProof/>
          <w:szCs w:val="22"/>
          <w:lang w:val="ca-ES"/>
        </w:rPr>
        <w:t>272</w:t>
      </w:r>
      <w:r w:rsidRPr="00B11F84">
        <w:rPr>
          <w:bCs/>
          <w:noProof/>
          <w:szCs w:val="22"/>
          <w:lang w:val="ca-ES"/>
        </w:rPr>
        <w:t xml:space="preserve"> milions d'euros, dels quals </w:t>
      </w:r>
      <w:r w:rsidR="00884F52">
        <w:rPr>
          <w:bCs/>
          <w:noProof/>
          <w:szCs w:val="22"/>
          <w:lang w:val="ca-ES"/>
        </w:rPr>
        <w:t>115,9</w:t>
      </w:r>
      <w:r w:rsidRPr="00B11F84">
        <w:rPr>
          <w:bCs/>
          <w:noProof/>
          <w:szCs w:val="22"/>
          <w:lang w:val="ca-ES"/>
        </w:rPr>
        <w:t xml:space="preserve"> milions es van destinar a préstecs personals i familiars, 1</w:t>
      </w:r>
      <w:r w:rsidR="00884F52">
        <w:rPr>
          <w:bCs/>
          <w:noProof/>
          <w:szCs w:val="22"/>
          <w:lang w:val="ca-ES"/>
        </w:rPr>
        <w:t>35,8</w:t>
      </w:r>
      <w:r w:rsidRPr="00B11F84">
        <w:rPr>
          <w:bCs/>
          <w:noProof/>
          <w:szCs w:val="22"/>
          <w:lang w:val="ca-ES"/>
        </w:rPr>
        <w:t xml:space="preserve"> milions es van concedir a emprenedors i microempreses i </w:t>
      </w:r>
      <w:r w:rsidR="00884F52">
        <w:rPr>
          <w:bCs/>
          <w:noProof/>
          <w:szCs w:val="22"/>
          <w:lang w:val="ca-ES"/>
        </w:rPr>
        <w:t>20,4</w:t>
      </w:r>
      <w:r w:rsidRPr="00B11F84">
        <w:rPr>
          <w:bCs/>
          <w:noProof/>
          <w:szCs w:val="22"/>
          <w:lang w:val="ca-ES"/>
        </w:rPr>
        <w:t xml:space="preserve"> milions a altres finances amb impacte social.</w:t>
      </w:r>
    </w:p>
    <w:p w14:paraId="58A0E40B" w14:textId="77777777" w:rsidR="0007135C" w:rsidRDefault="0007135C" w:rsidP="00D520F2">
      <w:pPr>
        <w:pStyle w:val="Prrafobsico"/>
        <w:spacing w:before="227" w:line="276" w:lineRule="auto"/>
        <w:ind w:left="-426"/>
        <w:rPr>
          <w:b/>
          <w:noProof/>
          <w:szCs w:val="22"/>
          <w:lang w:val="ca-ES"/>
        </w:rPr>
      </w:pPr>
    </w:p>
    <w:p w14:paraId="3133D9D2" w14:textId="63D8E76D" w:rsidR="00D520F2" w:rsidRPr="00D520F2" w:rsidRDefault="00D520F2" w:rsidP="00D520F2">
      <w:pPr>
        <w:pStyle w:val="Prrafobsico"/>
        <w:spacing w:before="227" w:line="276" w:lineRule="auto"/>
        <w:ind w:left="-426"/>
        <w:rPr>
          <w:bCs/>
          <w:noProof/>
          <w:szCs w:val="22"/>
          <w:lang w:val="ca-ES"/>
        </w:rPr>
      </w:pPr>
      <w:r w:rsidRPr="002853AA">
        <w:rPr>
          <w:b/>
          <w:noProof/>
          <w:szCs w:val="22"/>
          <w:lang w:val="ca-ES"/>
        </w:rPr>
        <w:t xml:space="preserve">Acords amb més de </w:t>
      </w:r>
      <w:r w:rsidR="002853AA" w:rsidRPr="002853AA">
        <w:rPr>
          <w:b/>
          <w:noProof/>
          <w:szCs w:val="22"/>
          <w:lang w:val="ca-ES"/>
        </w:rPr>
        <w:t>3</w:t>
      </w:r>
      <w:r w:rsidRPr="002853AA">
        <w:rPr>
          <w:b/>
          <w:noProof/>
          <w:szCs w:val="22"/>
          <w:lang w:val="ca-ES"/>
        </w:rPr>
        <w:t>00 entitats col·laboradores</w:t>
      </w:r>
    </w:p>
    <w:p w14:paraId="2D381F30" w14:textId="55C3DE24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  <w:r w:rsidRPr="00D520F2">
        <w:rPr>
          <w:noProof/>
          <w:szCs w:val="22"/>
          <w:lang w:val="ca-ES"/>
        </w:rPr>
        <w:t xml:space="preserve">En la concessió dels microcrèdits, a més de la xarxa de </w:t>
      </w:r>
      <w:r w:rsidR="00E54BCC">
        <w:rPr>
          <w:noProof/>
          <w:szCs w:val="22"/>
          <w:lang w:val="ca-ES"/>
        </w:rPr>
        <w:t>prop</w:t>
      </w:r>
      <w:r w:rsidRPr="00D520F2">
        <w:rPr>
          <w:noProof/>
          <w:szCs w:val="22"/>
          <w:lang w:val="ca-ES"/>
        </w:rPr>
        <w:t xml:space="preserve"> de 4.000 oficines de CaixaBank, hi col·laboren entitats que aporten coneixement de les persones destinatàries dels préstecs, a més d’assessorar i realitzar un seguiment dels projectes. MicroBank ha firmat convenis amb </w:t>
      </w:r>
      <w:r w:rsidR="002853AA">
        <w:rPr>
          <w:noProof/>
          <w:szCs w:val="22"/>
          <w:lang w:val="ca-ES"/>
        </w:rPr>
        <w:t>30</w:t>
      </w:r>
      <w:r w:rsidRPr="00D520F2">
        <w:rPr>
          <w:noProof/>
          <w:szCs w:val="22"/>
          <w:lang w:val="ca-ES"/>
        </w:rPr>
        <w:t>2 entitats col·laboradores de tot Espanya que vetllen per la viabilitat dels projectes finançats. Les entitats col·laboradores són organitzacions de tot tipus amb experiència en accions d’assistència econòmica i social dirigides a potenciar la creació de microempreses, fomentar l’autoocupació i incentivar l’activitat emprenedora.</w:t>
      </w:r>
    </w:p>
    <w:p w14:paraId="5D113C5E" w14:textId="77777777" w:rsidR="00D520F2" w:rsidRPr="00D520F2" w:rsidRDefault="00D520F2" w:rsidP="00D520F2">
      <w:pPr>
        <w:pStyle w:val="Prrafobsico"/>
        <w:spacing w:before="227" w:line="276" w:lineRule="auto"/>
        <w:ind w:left="-426"/>
        <w:rPr>
          <w:noProof/>
          <w:szCs w:val="22"/>
          <w:lang w:val="ca-ES"/>
        </w:rPr>
      </w:pPr>
    </w:p>
    <w:p w14:paraId="46DBEF42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6874920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30C97FB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6E2EFE1D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3A36874E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49BEC0C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E39D31A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54A97C38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3681000A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1930447E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DF18974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BF90308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1E5078E0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16956BF9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C5F56FE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0DB33D13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575E66A2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62FBEDF7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6CD10554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38DF6E1D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8A97C3C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3DA323AB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1261E02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6A9EE206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0500800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15F42B6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F9285A7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58301BF7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DD2BFE5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EA313DB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6EB68C4C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379AE99F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640B5D3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0E5B1EE1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4BBDFA11" w14:textId="77777777" w:rsid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</w:p>
    <w:p w14:paraId="2F1976E2" w14:textId="78791BD4" w:rsidR="006E6E19" w:rsidRPr="00D520F2" w:rsidRDefault="00D520F2" w:rsidP="004F444E">
      <w:pP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</w:pPr>
      <w:r w:rsidRPr="00D520F2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  <w:drawing>
          <wp:anchor distT="0" distB="0" distL="114300" distR="114300" simplePos="0" relativeHeight="251658240" behindDoc="1" locked="0" layoutInCell="1" allowOverlap="1" wp14:anchorId="0D1A45FB" wp14:editId="248CF043">
            <wp:simplePos x="0" y="0"/>
            <wp:positionH relativeFrom="column">
              <wp:posOffset>4694555</wp:posOffset>
            </wp:positionH>
            <wp:positionV relativeFrom="paragraph">
              <wp:posOffset>177165</wp:posOffset>
            </wp:positionV>
            <wp:extent cx="783590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005" y="20816"/>
                <wp:lineTo x="21005" y="0"/>
                <wp:lineTo x="0" y="0"/>
              </wp:wrapPolygon>
            </wp:wrapTight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D520F2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ca-ES"/>
        </w:rPr>
        <w:t>Amb el suport de</w:t>
      </w:r>
    </w:p>
    <w:sectPr w:rsidR="006E6E19" w:rsidRPr="00D520F2" w:rsidSect="00FC3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701" w:bottom="2268" w:left="1701" w:header="85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B3DA" w14:textId="77777777" w:rsidR="002632D9" w:rsidRDefault="002632D9" w:rsidP="000360D2">
      <w:r>
        <w:separator/>
      </w:r>
    </w:p>
  </w:endnote>
  <w:endnote w:type="continuationSeparator" w:id="0">
    <w:p w14:paraId="5DB88FBC" w14:textId="77777777" w:rsidR="002632D9" w:rsidRDefault="002632D9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0E54" w14:textId="77777777" w:rsidR="00B4497F" w:rsidRDefault="00711359" w:rsidP="00C90FE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0BE1" w14:textId="77777777" w:rsidR="00B4497F" w:rsidRPr="00372D14" w:rsidRDefault="00711359" w:rsidP="00DC127B">
    <w:pPr>
      <w:pStyle w:val="Peu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2F2AC4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5A6A5349" w:rsidR="00B4497F" w:rsidRDefault="002947EF" w:rsidP="004719F6">
    <w:pPr>
      <w:pStyle w:val="Peu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46610EFF">
              <wp:simplePos x="0" y="0"/>
              <wp:positionH relativeFrom="column">
                <wp:posOffset>-413385</wp:posOffset>
              </wp:positionH>
              <wp:positionV relativeFrom="paragraph">
                <wp:posOffset>262255</wp:posOffset>
              </wp:positionV>
              <wp:extent cx="1573530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353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DC5C" w14:textId="224250AA" w:rsidR="00BE06CC" w:rsidRPr="00CC3CAB" w:rsidRDefault="002F2AC4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CC3CAB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 Executiva de Comunicació</w:t>
                          </w:r>
                        </w:p>
                        <w:p w14:paraId="1E0561DB" w14:textId="77777777" w:rsidR="00BE06CC" w:rsidRPr="0025402C" w:rsidRDefault="00BE06CC" w:rsidP="00BE06CC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Tel.: +34 93 </w:t>
                          </w:r>
                          <w:r w:rsidRPr="00372D14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404 </w:t>
                          </w:r>
                          <w:r w:rsidR="004719F6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1398</w:t>
                          </w:r>
                        </w:p>
                        <w:p w14:paraId="4F87DD62" w14:textId="77777777" w:rsidR="00BE06CC" w:rsidRPr="0025402C" w:rsidRDefault="00BE06CC" w:rsidP="00BE06CC">
                          <w:pP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ank.com</w:t>
                          </w:r>
                        </w:p>
                        <w:p w14:paraId="2A44D5BD" w14:textId="77777777" w:rsidR="00BE06CC" w:rsidRPr="0042506E" w:rsidRDefault="0042506E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2.55pt;margin-top:20.65pt;width:123.9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" filled="f" stroked="f">
              <v:textbox>
                <w:txbxContent>
                  <w:p w14:paraId="048FDC5C" w14:textId="224250AA" w:rsidR="00BE06CC" w:rsidRPr="00CC3CAB" w:rsidRDefault="002F2AC4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proofErr w:type="spellStart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</w:t>
                    </w:r>
                    <w:proofErr w:type="spellEnd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Executiva de </w:t>
                    </w:r>
                    <w:proofErr w:type="spellStart"/>
                    <w:r w:rsidRPr="00CC3CAB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Comunicació</w:t>
                    </w:r>
                    <w:proofErr w:type="spellEnd"/>
                  </w:p>
                  <w:p w14:paraId="1E0561DB" w14:textId="77777777" w:rsidR="00BE06CC" w:rsidRPr="0025402C" w:rsidRDefault="00BE06CC" w:rsidP="00BE06CC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Tel.: +34 93 </w:t>
                    </w:r>
                    <w:r w:rsidRPr="00372D14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404 </w:t>
                    </w:r>
                    <w:r w:rsidR="004719F6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1398</w:t>
                    </w:r>
                  </w:p>
                  <w:p w14:paraId="4F87DD62" w14:textId="77777777" w:rsidR="00BE06CC" w:rsidRPr="0025402C" w:rsidRDefault="00BE06CC" w:rsidP="00BE06CC">
                    <w:pP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ank.com</w:t>
                    </w:r>
                  </w:p>
                  <w:p w14:paraId="2A44D5BD" w14:textId="77777777" w:rsidR="00BE06CC" w:rsidRPr="0042506E" w:rsidRDefault="0042506E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745280" behindDoc="0" locked="0" layoutInCell="1" allowOverlap="1" wp14:anchorId="775EE348" wp14:editId="4D86D6FC">
          <wp:simplePos x="0" y="0"/>
          <wp:positionH relativeFrom="column">
            <wp:posOffset>1331595</wp:posOffset>
          </wp:positionH>
          <wp:positionV relativeFrom="paragraph">
            <wp:posOffset>177165</wp:posOffset>
          </wp:positionV>
          <wp:extent cx="4529455" cy="583565"/>
          <wp:effectExtent l="0" t="0" r="4445" b="698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34D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306C197A">
              <wp:simplePos x="0" y="0"/>
              <wp:positionH relativeFrom="column">
                <wp:posOffset>-441960</wp:posOffset>
              </wp:positionH>
              <wp:positionV relativeFrom="page">
                <wp:posOffset>9448800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1C976B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.8pt,744pt" to="460.2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84/wu4AAA&#10;AA0BAAAPAAAAAAAAAAAAAAAAAGIEAABkcnMvZG93bnJldi54bWxQSwUGAAAAAAQABADzAAAAbwUA&#10;AAAA&#10;" strokecolor="gray [1629]" strokeweight=".25pt">
              <o:lock v:ext="edit" shapetype="f"/>
              <w10:wrap type="topAndBottom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40C0" w14:textId="77777777" w:rsidR="00EA5C78" w:rsidRDefault="00EA5C7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73DB" w14:textId="77777777" w:rsidR="002632D9" w:rsidRDefault="002632D9" w:rsidP="000360D2">
      <w:r>
        <w:separator/>
      </w:r>
    </w:p>
  </w:footnote>
  <w:footnote w:type="continuationSeparator" w:id="0">
    <w:p w14:paraId="28A569E3" w14:textId="77777777" w:rsidR="002632D9" w:rsidRDefault="002632D9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0148" w14:textId="77777777" w:rsidR="00EA5C78" w:rsidRDefault="00EA5C7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9779" w14:textId="0C0AA80E" w:rsidR="00792603" w:rsidRDefault="002947EF">
    <w:pPr>
      <w:pStyle w:val="Capalera"/>
    </w:pPr>
    <w:r>
      <w:rPr>
        <w:noProof/>
      </w:rPr>
      <w:drawing>
        <wp:anchor distT="0" distB="0" distL="114300" distR="114300" simplePos="0" relativeHeight="251747328" behindDoc="0" locked="0" layoutInCell="1" allowOverlap="1" wp14:anchorId="0FDDCA3A" wp14:editId="581BC85F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1238250" cy="425450"/>
          <wp:effectExtent l="0" t="0" r="0" b="0"/>
          <wp:wrapTopAndBottom/>
          <wp:docPr id="7" name="Imagen 7" descr="logo-barcelona_comerç-CMYK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-barcelona_comerç-CMYK-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0F2">
      <w:rPr>
        <w:noProof/>
      </w:rPr>
      <w:drawing>
        <wp:anchor distT="0" distB="0" distL="114300" distR="114300" simplePos="0" relativeHeight="251742208" behindDoc="1" locked="0" layoutInCell="1" allowOverlap="1" wp14:anchorId="6DDA969F" wp14:editId="01A0AC9D">
          <wp:simplePos x="0" y="0"/>
          <wp:positionH relativeFrom="column">
            <wp:posOffset>4224655</wp:posOffset>
          </wp:positionH>
          <wp:positionV relativeFrom="paragraph">
            <wp:posOffset>-101600</wp:posOffset>
          </wp:positionV>
          <wp:extent cx="1537335" cy="452755"/>
          <wp:effectExtent l="0" t="0" r="5715" b="4445"/>
          <wp:wrapTight wrapText="bothSides">
            <wp:wrapPolygon edited="0">
              <wp:start x="0" y="0"/>
              <wp:lineTo x="0" y="20903"/>
              <wp:lineTo x="21413" y="20903"/>
              <wp:lineTo x="21413" y="0"/>
              <wp:lineTo x="0" y="0"/>
            </wp:wrapPolygon>
          </wp:wrapTight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2CB983B8">
              <wp:simplePos x="0" y="0"/>
              <wp:positionH relativeFrom="column">
                <wp:posOffset>3938270</wp:posOffset>
              </wp:positionH>
              <wp:positionV relativeFrom="paragraph">
                <wp:posOffset>630555</wp:posOffset>
              </wp:positionV>
              <wp:extent cx="1888490" cy="233680"/>
              <wp:effectExtent l="0" t="0" r="16510" b="20320"/>
              <wp:wrapThrough wrapText="bothSides">
                <wp:wrapPolygon edited="0">
                  <wp:start x="0" y="0"/>
                  <wp:lineTo x="0" y="21130"/>
                  <wp:lineTo x="21498" y="21130"/>
                  <wp:lineTo x="2149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34C7946F" w:rsidR="00BE06CC" w:rsidRPr="00C3559C" w:rsidRDefault="005758DA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PREM</w:t>
                          </w:r>
                          <w:r w:rsidR="00C3559C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0.1pt;margin-top:49.65pt;width:148.7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" filled="f" stroked="f">
              <v:textbox inset="0,0,0,0">
                <w:txbxContent>
                  <w:p w14:paraId="66EA9C4B" w14:textId="34C7946F" w:rsidR="00BE06CC" w:rsidRPr="00C3559C" w:rsidRDefault="005758DA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PREM</w:t>
                    </w:r>
                    <w:r w:rsidR="00C3559C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520F2"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es-ES"/>
      </w:rPr>
      <w:drawing>
        <wp:anchor distT="0" distB="0" distL="114300" distR="114300" simplePos="0" relativeHeight="251740160" behindDoc="1" locked="0" layoutInCell="1" allowOverlap="1" wp14:anchorId="3F1885A5" wp14:editId="214D1CC0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1633220" cy="366395"/>
          <wp:effectExtent l="0" t="0" r="5080" b="0"/>
          <wp:wrapTight wrapText="bothSides">
            <wp:wrapPolygon edited="0">
              <wp:start x="0" y="0"/>
              <wp:lineTo x="0" y="20215"/>
              <wp:lineTo x="21415" y="20215"/>
              <wp:lineTo x="21415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63322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0345CF44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447C" w14:textId="77777777" w:rsidR="00EA5C78" w:rsidRDefault="00EA5C7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360D2"/>
    <w:rsid w:val="00050025"/>
    <w:rsid w:val="00053626"/>
    <w:rsid w:val="0007135C"/>
    <w:rsid w:val="000A071D"/>
    <w:rsid w:val="000B56B9"/>
    <w:rsid w:val="000B722D"/>
    <w:rsid w:val="000C5A8A"/>
    <w:rsid w:val="00101BDD"/>
    <w:rsid w:val="00114F0A"/>
    <w:rsid w:val="0011586D"/>
    <w:rsid w:val="00157A06"/>
    <w:rsid w:val="00165094"/>
    <w:rsid w:val="00185E83"/>
    <w:rsid w:val="0019644D"/>
    <w:rsid w:val="00196918"/>
    <w:rsid w:val="001A12C9"/>
    <w:rsid w:val="001B0906"/>
    <w:rsid w:val="002140BF"/>
    <w:rsid w:val="00214571"/>
    <w:rsid w:val="00217981"/>
    <w:rsid w:val="00227940"/>
    <w:rsid w:val="002364DA"/>
    <w:rsid w:val="00252B60"/>
    <w:rsid w:val="002632D9"/>
    <w:rsid w:val="00267FF2"/>
    <w:rsid w:val="002853AA"/>
    <w:rsid w:val="0029003A"/>
    <w:rsid w:val="00291ECE"/>
    <w:rsid w:val="002947EF"/>
    <w:rsid w:val="002969C4"/>
    <w:rsid w:val="002A07C0"/>
    <w:rsid w:val="002A1C88"/>
    <w:rsid w:val="002A4AE6"/>
    <w:rsid w:val="002B292E"/>
    <w:rsid w:val="002C02D9"/>
    <w:rsid w:val="002D4006"/>
    <w:rsid w:val="002F2AC4"/>
    <w:rsid w:val="0033428C"/>
    <w:rsid w:val="00352F6A"/>
    <w:rsid w:val="00362E28"/>
    <w:rsid w:val="00372D14"/>
    <w:rsid w:val="003751C2"/>
    <w:rsid w:val="00376C43"/>
    <w:rsid w:val="003E2E97"/>
    <w:rsid w:val="00420468"/>
    <w:rsid w:val="0042506E"/>
    <w:rsid w:val="00431A19"/>
    <w:rsid w:val="00434B95"/>
    <w:rsid w:val="00434CD8"/>
    <w:rsid w:val="0045231F"/>
    <w:rsid w:val="00452CE8"/>
    <w:rsid w:val="0045774D"/>
    <w:rsid w:val="004648FD"/>
    <w:rsid w:val="004719F6"/>
    <w:rsid w:val="00483E38"/>
    <w:rsid w:val="004A6D61"/>
    <w:rsid w:val="004D5441"/>
    <w:rsid w:val="004E1B73"/>
    <w:rsid w:val="004F444E"/>
    <w:rsid w:val="00505E03"/>
    <w:rsid w:val="00512A3B"/>
    <w:rsid w:val="00535CC5"/>
    <w:rsid w:val="00547BE0"/>
    <w:rsid w:val="005758DA"/>
    <w:rsid w:val="006232D3"/>
    <w:rsid w:val="00631993"/>
    <w:rsid w:val="00645841"/>
    <w:rsid w:val="006C0A08"/>
    <w:rsid w:val="006C4C86"/>
    <w:rsid w:val="006C650A"/>
    <w:rsid w:val="006E6E19"/>
    <w:rsid w:val="0070724C"/>
    <w:rsid w:val="00711359"/>
    <w:rsid w:val="00771484"/>
    <w:rsid w:val="00792603"/>
    <w:rsid w:val="007B3DB9"/>
    <w:rsid w:val="007D2310"/>
    <w:rsid w:val="007E39C2"/>
    <w:rsid w:val="007F0E7B"/>
    <w:rsid w:val="007F74D3"/>
    <w:rsid w:val="00841EED"/>
    <w:rsid w:val="00855888"/>
    <w:rsid w:val="0086613C"/>
    <w:rsid w:val="008750C0"/>
    <w:rsid w:val="00880795"/>
    <w:rsid w:val="008841F6"/>
    <w:rsid w:val="00884F52"/>
    <w:rsid w:val="008915B2"/>
    <w:rsid w:val="00892FD5"/>
    <w:rsid w:val="008A1FB3"/>
    <w:rsid w:val="008A3229"/>
    <w:rsid w:val="008B3E6B"/>
    <w:rsid w:val="008B7E1B"/>
    <w:rsid w:val="008C2E6D"/>
    <w:rsid w:val="008C38B7"/>
    <w:rsid w:val="008C5DDB"/>
    <w:rsid w:val="008D5764"/>
    <w:rsid w:val="008D6E56"/>
    <w:rsid w:val="008E1EA6"/>
    <w:rsid w:val="008F21AE"/>
    <w:rsid w:val="009014B6"/>
    <w:rsid w:val="009036E5"/>
    <w:rsid w:val="009152DA"/>
    <w:rsid w:val="0095723C"/>
    <w:rsid w:val="00963A60"/>
    <w:rsid w:val="009B385B"/>
    <w:rsid w:val="009B6AA5"/>
    <w:rsid w:val="009B7371"/>
    <w:rsid w:val="009C529A"/>
    <w:rsid w:val="009F6877"/>
    <w:rsid w:val="00A05EC1"/>
    <w:rsid w:val="00A173A3"/>
    <w:rsid w:val="00A372E0"/>
    <w:rsid w:val="00A504C1"/>
    <w:rsid w:val="00A53760"/>
    <w:rsid w:val="00A53D1C"/>
    <w:rsid w:val="00A56D02"/>
    <w:rsid w:val="00A70103"/>
    <w:rsid w:val="00A82213"/>
    <w:rsid w:val="00A93F39"/>
    <w:rsid w:val="00AA4428"/>
    <w:rsid w:val="00AA508A"/>
    <w:rsid w:val="00AE241D"/>
    <w:rsid w:val="00B06189"/>
    <w:rsid w:val="00B11F84"/>
    <w:rsid w:val="00B30A8D"/>
    <w:rsid w:val="00B366B0"/>
    <w:rsid w:val="00B41DCF"/>
    <w:rsid w:val="00B4497F"/>
    <w:rsid w:val="00B53385"/>
    <w:rsid w:val="00B56B39"/>
    <w:rsid w:val="00B74AD1"/>
    <w:rsid w:val="00B91B79"/>
    <w:rsid w:val="00BD64B9"/>
    <w:rsid w:val="00BE06CC"/>
    <w:rsid w:val="00BE5B0E"/>
    <w:rsid w:val="00BF428F"/>
    <w:rsid w:val="00C3559C"/>
    <w:rsid w:val="00C41D70"/>
    <w:rsid w:val="00C53212"/>
    <w:rsid w:val="00C67096"/>
    <w:rsid w:val="00C80CB7"/>
    <w:rsid w:val="00C813C0"/>
    <w:rsid w:val="00C90FE6"/>
    <w:rsid w:val="00C93EA8"/>
    <w:rsid w:val="00CB5C2D"/>
    <w:rsid w:val="00CC3CAB"/>
    <w:rsid w:val="00CC71D8"/>
    <w:rsid w:val="00CD7E8A"/>
    <w:rsid w:val="00D1315A"/>
    <w:rsid w:val="00D13EBB"/>
    <w:rsid w:val="00D142CB"/>
    <w:rsid w:val="00D15235"/>
    <w:rsid w:val="00D26385"/>
    <w:rsid w:val="00D520F2"/>
    <w:rsid w:val="00D5457C"/>
    <w:rsid w:val="00D64427"/>
    <w:rsid w:val="00D86B07"/>
    <w:rsid w:val="00D93979"/>
    <w:rsid w:val="00D95E73"/>
    <w:rsid w:val="00DC127B"/>
    <w:rsid w:val="00E1065F"/>
    <w:rsid w:val="00E160EF"/>
    <w:rsid w:val="00E413F6"/>
    <w:rsid w:val="00E54BCC"/>
    <w:rsid w:val="00E61E97"/>
    <w:rsid w:val="00E76989"/>
    <w:rsid w:val="00E8292F"/>
    <w:rsid w:val="00E8319A"/>
    <w:rsid w:val="00EA3A22"/>
    <w:rsid w:val="00EA5C78"/>
    <w:rsid w:val="00EB5A48"/>
    <w:rsid w:val="00F117DA"/>
    <w:rsid w:val="00F15381"/>
    <w:rsid w:val="00F32921"/>
    <w:rsid w:val="00F35532"/>
    <w:rsid w:val="00F717C5"/>
    <w:rsid w:val="00F750AB"/>
    <w:rsid w:val="00F753F3"/>
    <w:rsid w:val="00F821D7"/>
    <w:rsid w:val="00F841B1"/>
    <w:rsid w:val="00F858FB"/>
    <w:rsid w:val="00FA06EF"/>
    <w:rsid w:val="00FB1045"/>
    <w:rsid w:val="00FB648B"/>
    <w:rsid w:val="00FC34D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A0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60D2"/>
  </w:style>
  <w:style w:type="paragraph" w:styleId="Peu">
    <w:name w:val="footer"/>
    <w:basedOn w:val="Normal"/>
    <w:link w:val="Peu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60D2"/>
  </w:style>
  <w:style w:type="paragraph" w:styleId="Pargrafdel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Lletraperdefectedelpargraf"/>
    <w:uiPriority w:val="99"/>
    <w:semiHidden/>
    <w:unhideWhenUsed/>
    <w:rsid w:val="00DC127B"/>
  </w:style>
  <w:style w:type="character" w:styleId="Enlla">
    <w:name w:val="Hyperlink"/>
    <w:basedOn w:val="Lletraperdefectedelpargraf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D520F2"/>
    <w:pPr>
      <w:suppressAutoHyphens/>
      <w:spacing w:after="160" w:line="259" w:lineRule="auto"/>
    </w:pPr>
    <w:rPr>
      <w:rFonts w:ascii="Cambria" w:eastAsia="SimSun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4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283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187408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779">
                  <w:marLeft w:val="22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88D73-FCD9-4A24-811D-92BF28A6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JOAN ARMENGOL DOMINGO</cp:lastModifiedBy>
  <cp:revision>6</cp:revision>
  <cp:lastPrinted>2016-03-31T15:45:00Z</cp:lastPrinted>
  <dcterms:created xsi:type="dcterms:W3CDTF">2021-02-08T13:41:00Z</dcterms:created>
  <dcterms:modified xsi:type="dcterms:W3CDTF">2021-02-25T17:05:00Z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